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413B14" w:rsidRPr="002027B3" w14:paraId="741AE493" w14:textId="6F1D4B59" w:rsidTr="00B64382">
        <w:tc>
          <w:tcPr>
            <w:tcW w:w="8926" w:type="dxa"/>
          </w:tcPr>
          <w:p w14:paraId="51E09A07" w14:textId="33D84233" w:rsidR="00413B14" w:rsidRPr="001836B9" w:rsidRDefault="00413B14" w:rsidP="000430FE">
            <w:pPr>
              <w:jc w:val="right"/>
              <w:rPr>
                <w:rFonts w:ascii="Times New Roman" w:hAnsi="Times New Roman" w:cs="Times New Roman"/>
                <w:i/>
                <w:iCs/>
                <w:color w:val="000000" w:themeColor="text1"/>
                <w:sz w:val="24"/>
                <w:szCs w:val="24"/>
                <w:highlight w:val="yellow"/>
                <w:lang w:val="en-US"/>
              </w:rPr>
            </w:pPr>
            <w:r w:rsidRPr="002D4BB5">
              <w:rPr>
                <w:rFonts w:ascii="Times New Roman" w:hAnsi="Times New Roman" w:cs="Times New Roman"/>
                <w:i/>
                <w:iCs/>
                <w:sz w:val="24"/>
                <w:szCs w:val="24"/>
                <w:lang w:val="en-US"/>
              </w:rPr>
              <w:t xml:space="preserve">DOI: </w:t>
            </w:r>
            <w:hyperlink r:id="rId8" w:history="1">
              <w:r w:rsidR="002D4BB5" w:rsidRPr="002D4BB5">
                <w:rPr>
                  <w:rStyle w:val="a8"/>
                  <w:rFonts w:ascii="Times New Roman" w:hAnsi="Times New Roman" w:cs="Times New Roman"/>
                  <w:i/>
                  <w:iCs/>
                  <w:color w:val="auto"/>
                  <w:sz w:val="24"/>
                  <w:szCs w:val="24"/>
                  <w:u w:val="none"/>
                  <w:lang w:val="en-US"/>
                </w:rPr>
                <w:t>https://doi.org/10.5281/zenodo.19497746</w:t>
              </w:r>
            </w:hyperlink>
          </w:p>
        </w:tc>
      </w:tr>
      <w:tr w:rsidR="000430FE" w:rsidRPr="002027B3" w14:paraId="4265C719" w14:textId="77777777" w:rsidTr="00B64382">
        <w:tc>
          <w:tcPr>
            <w:tcW w:w="8926" w:type="dxa"/>
            <w:tcBorders>
              <w:bottom w:val="single" w:sz="4" w:space="0" w:color="auto"/>
            </w:tcBorders>
          </w:tcPr>
          <w:p w14:paraId="196492F0" w14:textId="77777777" w:rsidR="000430FE" w:rsidRPr="00357221" w:rsidRDefault="000430FE" w:rsidP="000430FE">
            <w:pPr>
              <w:jc w:val="right"/>
              <w:rPr>
                <w:rFonts w:ascii="Times New Roman" w:hAnsi="Times New Roman" w:cs="Times New Roman"/>
                <w:i/>
                <w:iCs/>
                <w:color w:val="000000" w:themeColor="text1"/>
                <w:sz w:val="96"/>
                <w:szCs w:val="96"/>
                <w:lang w:val="en-US"/>
              </w:rPr>
            </w:pPr>
            <w:bookmarkStart w:id="0" w:name="_GoBack"/>
            <w:bookmarkEnd w:id="0"/>
          </w:p>
        </w:tc>
      </w:tr>
      <w:tr w:rsidR="00413B14" w:rsidRPr="002027B3" w14:paraId="39A0B8ED" w14:textId="77777777" w:rsidTr="00B64382">
        <w:tc>
          <w:tcPr>
            <w:tcW w:w="8926" w:type="dxa"/>
            <w:tcBorders>
              <w:top w:val="single" w:sz="4" w:space="0" w:color="auto"/>
              <w:bottom w:val="single" w:sz="4" w:space="0" w:color="auto"/>
            </w:tcBorders>
          </w:tcPr>
          <w:p w14:paraId="3A6B51E6" w14:textId="77777777" w:rsidR="00413B14" w:rsidRPr="00E31877" w:rsidRDefault="00413B14" w:rsidP="00413B14">
            <w:pPr>
              <w:rPr>
                <w:rFonts w:ascii="Century" w:hAnsi="Century" w:cs="Times New Roman"/>
                <w:b/>
                <w:sz w:val="30"/>
                <w:szCs w:val="30"/>
                <w:lang w:val="uz-Cyrl-UZ"/>
              </w:rPr>
            </w:pPr>
          </w:p>
          <w:p w14:paraId="049FB8E6" w14:textId="77777777" w:rsidR="003D75D4" w:rsidRDefault="003D75D4" w:rsidP="003D75D4">
            <w:pPr>
              <w:rPr>
                <w:rFonts w:ascii="Century" w:hAnsi="Century" w:cs="Times New Roman"/>
                <w:b/>
                <w:bCs/>
                <w:sz w:val="32"/>
                <w:szCs w:val="32"/>
                <w:lang w:val="en-US"/>
              </w:rPr>
            </w:pPr>
            <w:r w:rsidRPr="003D75D4">
              <w:rPr>
                <w:rFonts w:ascii="Century" w:hAnsi="Century" w:cs="Times New Roman"/>
                <w:b/>
                <w:bCs/>
                <w:sz w:val="32"/>
                <w:szCs w:val="32"/>
                <w:lang w:val="uz-Cyrl-UZ"/>
              </w:rPr>
              <w:t>Jismoniy tarbiya va sport fanlari bo</w:t>
            </w:r>
            <w:r>
              <w:rPr>
                <w:rFonts w:ascii="Century" w:hAnsi="Century" w:cs="Times New Roman"/>
                <w:b/>
                <w:bCs/>
                <w:sz w:val="32"/>
                <w:szCs w:val="32"/>
                <w:lang w:val="en-US"/>
              </w:rPr>
              <w:t>‘</w:t>
            </w:r>
            <w:r w:rsidRPr="003D75D4">
              <w:rPr>
                <w:rFonts w:ascii="Century" w:hAnsi="Century" w:cs="Times New Roman"/>
                <w:b/>
                <w:bCs/>
                <w:sz w:val="32"/>
                <w:szCs w:val="32"/>
                <w:lang w:val="uz-Cyrl-UZ"/>
              </w:rPr>
              <w:t xml:space="preserve">yicha </w:t>
            </w:r>
          </w:p>
          <w:p w14:paraId="4D17A680" w14:textId="77777777" w:rsidR="00413B14" w:rsidRDefault="003D75D4" w:rsidP="003D75D4">
            <w:pPr>
              <w:rPr>
                <w:rFonts w:ascii="Century" w:hAnsi="Century" w:cs="Times New Roman"/>
                <w:b/>
                <w:bCs/>
                <w:sz w:val="32"/>
                <w:szCs w:val="32"/>
                <w:lang w:val="en-US"/>
              </w:rPr>
            </w:pPr>
            <w:r w:rsidRPr="003D75D4">
              <w:rPr>
                <w:rFonts w:ascii="Century" w:hAnsi="Century" w:cs="Times New Roman"/>
                <w:b/>
                <w:bCs/>
                <w:sz w:val="32"/>
                <w:szCs w:val="32"/>
                <w:lang w:val="uz-Cyrl-UZ"/>
              </w:rPr>
              <w:t>global ta</w:t>
            </w:r>
            <w:r>
              <w:rPr>
                <w:rFonts w:ascii="Century" w:hAnsi="Century" w:cs="Times New Roman"/>
                <w:b/>
                <w:bCs/>
                <w:sz w:val="32"/>
                <w:szCs w:val="32"/>
                <w:lang w:val="en-US"/>
              </w:rPr>
              <w:t>’</w:t>
            </w:r>
            <w:r w:rsidRPr="003D75D4">
              <w:rPr>
                <w:rFonts w:ascii="Century" w:hAnsi="Century" w:cs="Times New Roman"/>
                <w:b/>
                <w:bCs/>
                <w:sz w:val="32"/>
                <w:szCs w:val="32"/>
                <w:lang w:val="uz-Cyrl-UZ"/>
              </w:rPr>
              <w:t>lim dasturlari tahlili: top-300 QS/THE universitetlari tajribasi va O</w:t>
            </w:r>
            <w:r>
              <w:rPr>
                <w:rFonts w:ascii="Century" w:hAnsi="Century" w:cs="Times New Roman"/>
                <w:b/>
                <w:bCs/>
                <w:sz w:val="32"/>
                <w:szCs w:val="32"/>
                <w:lang w:val="en-US"/>
              </w:rPr>
              <w:t>‘</w:t>
            </w:r>
            <w:r w:rsidRPr="003D75D4">
              <w:rPr>
                <w:rFonts w:ascii="Century" w:hAnsi="Century" w:cs="Times New Roman"/>
                <w:b/>
                <w:bCs/>
                <w:sz w:val="32"/>
                <w:szCs w:val="32"/>
                <w:lang w:val="uz-Cyrl-UZ"/>
              </w:rPr>
              <w:t>zbekiston istiqbollari</w:t>
            </w:r>
          </w:p>
          <w:p w14:paraId="2D5BE659" w14:textId="7E84F0D2" w:rsidR="003D75D4" w:rsidRPr="00E31877" w:rsidRDefault="003D75D4" w:rsidP="003D75D4">
            <w:pPr>
              <w:rPr>
                <w:rFonts w:ascii="Times New Roman" w:hAnsi="Times New Roman" w:cs="Times New Roman"/>
                <w:color w:val="000000" w:themeColor="text1"/>
                <w:sz w:val="30"/>
                <w:szCs w:val="30"/>
                <w:lang w:val="en-US"/>
              </w:rPr>
            </w:pPr>
          </w:p>
        </w:tc>
      </w:tr>
      <w:tr w:rsidR="00F90E6B" w:rsidRPr="002027B3" w14:paraId="23AF1FA1" w14:textId="77777777" w:rsidTr="00B64382">
        <w:tc>
          <w:tcPr>
            <w:tcW w:w="8926" w:type="dxa"/>
            <w:tcBorders>
              <w:top w:val="single" w:sz="4" w:space="0" w:color="auto"/>
            </w:tcBorders>
          </w:tcPr>
          <w:p w14:paraId="1086EFED" w14:textId="77777777" w:rsidR="00F90E6B" w:rsidRPr="00E31877" w:rsidRDefault="00F90E6B" w:rsidP="000430FE">
            <w:pPr>
              <w:rPr>
                <w:rFonts w:ascii="Times New Roman" w:hAnsi="Times New Roman" w:cs="Times New Roman"/>
                <w:i/>
                <w:iCs/>
                <w:color w:val="000000" w:themeColor="text1"/>
                <w:sz w:val="94"/>
                <w:szCs w:val="94"/>
                <w:lang w:val="uz-Cyrl-UZ"/>
              </w:rPr>
            </w:pPr>
          </w:p>
        </w:tc>
      </w:tr>
      <w:tr w:rsidR="00860166" w:rsidRPr="003D75D4" w14:paraId="18BA8A4C" w14:textId="77777777" w:rsidTr="00B64382">
        <w:tc>
          <w:tcPr>
            <w:tcW w:w="8926" w:type="dxa"/>
          </w:tcPr>
          <w:p w14:paraId="45B9F68C" w14:textId="4952ABFB" w:rsidR="00C052B9" w:rsidRDefault="003D75D4" w:rsidP="00C052B9">
            <w:pPr>
              <w:shd w:val="clear" w:color="auto" w:fill="FFFFFF"/>
              <w:contextualSpacing/>
              <w:jc w:val="center"/>
              <w:rPr>
                <w:rFonts w:ascii="Times New Roman" w:hAnsi="Times New Roman" w:cs="Times New Roman"/>
                <w:b/>
                <w:sz w:val="24"/>
                <w:szCs w:val="24"/>
                <w:lang w:val="en-US"/>
              </w:rPr>
            </w:pPr>
            <w:r w:rsidRPr="003D75D4">
              <w:rPr>
                <w:rFonts w:ascii="Times New Roman" w:hAnsi="Times New Roman" w:cs="Times New Roman"/>
                <w:b/>
                <w:sz w:val="24"/>
                <w:szCs w:val="24"/>
                <w:lang w:val="en-US"/>
              </w:rPr>
              <w:t>Kadirov Rashid Xamidovich</w:t>
            </w:r>
            <w:r>
              <w:rPr>
                <w:rFonts w:ascii="Times New Roman" w:hAnsi="Times New Roman" w:cs="Times New Roman"/>
                <w:b/>
                <w:sz w:val="24"/>
                <w:szCs w:val="24"/>
                <w:lang w:val="en-US"/>
              </w:rPr>
              <w:t xml:space="preserve"> </w:t>
            </w:r>
            <w:r w:rsidR="00C052B9" w:rsidRPr="00860166">
              <w:rPr>
                <w:rFonts w:ascii="Times New Roman" w:hAnsi="Times New Roman" w:cs="Times New Roman"/>
                <w:b/>
                <w:sz w:val="24"/>
                <w:szCs w:val="24"/>
                <w:lang w:val="en-US"/>
              </w:rPr>
              <w:t>–</w:t>
            </w:r>
          </w:p>
          <w:p w14:paraId="62A11B01" w14:textId="77777777" w:rsidR="003D75D4" w:rsidRPr="003D75D4" w:rsidRDefault="003D75D4" w:rsidP="00B877B8">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Cs/>
                <w:sz w:val="24"/>
                <w:szCs w:val="24"/>
                <w:lang w:val="uz-Cyrl-UZ"/>
              </w:rPr>
              <w:t xml:space="preserve">Buxoro davlat universiteti </w:t>
            </w:r>
          </w:p>
          <w:p w14:paraId="5FF50E38" w14:textId="6575D4D3" w:rsidR="00AE28EF" w:rsidRPr="003D75D4" w:rsidRDefault="00B877B8" w:rsidP="00B877B8">
            <w:pPr>
              <w:shd w:val="clear" w:color="auto" w:fill="FFFFFF"/>
              <w:contextualSpacing/>
              <w:jc w:val="center"/>
              <w:rPr>
                <w:rFonts w:ascii="Times New Roman" w:hAnsi="Times New Roman" w:cs="Times New Roman"/>
                <w:sz w:val="24"/>
                <w:szCs w:val="24"/>
                <w:lang w:val="en-US"/>
              </w:rPr>
            </w:pPr>
            <w:r w:rsidRPr="003D75D4">
              <w:rPr>
                <w:rFonts w:ascii="Times New Roman" w:hAnsi="Times New Roman" w:cs="Times New Roman"/>
                <w:bCs/>
                <w:sz w:val="24"/>
                <w:szCs w:val="24"/>
                <w:lang w:val="en-US"/>
              </w:rPr>
              <w:t>E-mail:</w:t>
            </w:r>
            <w:r w:rsidRPr="003D75D4">
              <w:rPr>
                <w:rFonts w:ascii="Times New Roman" w:hAnsi="Times New Roman" w:cs="Times New Roman"/>
                <w:sz w:val="24"/>
                <w:szCs w:val="24"/>
                <w:lang w:val="en-US"/>
              </w:rPr>
              <w:t xml:space="preserve"> </w:t>
            </w:r>
            <w:r w:rsidR="003D75D4" w:rsidRPr="003D75D4">
              <w:rPr>
                <w:rFonts w:ascii="Times New Roman" w:hAnsi="Times New Roman" w:cs="Times New Roman"/>
                <w:sz w:val="24"/>
                <w:szCs w:val="24"/>
                <w:lang w:val="en-US"/>
              </w:rPr>
              <w:t>rxkadirov@buxdu.uz</w:t>
            </w:r>
          </w:p>
          <w:p w14:paraId="442E0283" w14:textId="4EBA753B" w:rsidR="00C052B9" w:rsidRPr="003D75D4" w:rsidRDefault="0020342D" w:rsidP="0020342D">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Cs/>
                <w:sz w:val="24"/>
                <w:szCs w:val="24"/>
                <w:lang w:val="en-US"/>
              </w:rPr>
              <w:t xml:space="preserve">ORCID: </w:t>
            </w:r>
            <w:hyperlink r:id="rId9" w:history="1">
              <w:r w:rsidRPr="003D75D4">
                <w:rPr>
                  <w:rStyle w:val="a8"/>
                  <w:rFonts w:ascii="Times New Roman" w:hAnsi="Times New Roman" w:cs="Times New Roman"/>
                  <w:bCs/>
                  <w:color w:val="auto"/>
                  <w:sz w:val="24"/>
                  <w:szCs w:val="24"/>
                  <w:u w:val="none"/>
                  <w:lang w:val="en-US"/>
                </w:rPr>
                <w:t>https://orcid.org/</w:t>
              </w:r>
              <w:r w:rsidR="003D75D4" w:rsidRPr="003D75D4">
                <w:rPr>
                  <w:rStyle w:val="a8"/>
                  <w:rFonts w:ascii="Times New Roman" w:hAnsi="Times New Roman" w:cs="Times New Roman"/>
                  <w:bCs/>
                  <w:color w:val="auto"/>
                  <w:sz w:val="24"/>
                  <w:szCs w:val="24"/>
                  <w:u w:val="none"/>
                  <w:lang w:val="en-US"/>
                </w:rPr>
                <w:t>0000-0003-3237-9214</w:t>
              </w:r>
            </w:hyperlink>
          </w:p>
          <w:p w14:paraId="7E35336C" w14:textId="77777777" w:rsidR="0020342D" w:rsidRPr="00E31877" w:rsidRDefault="0020342D" w:rsidP="0020342D">
            <w:pPr>
              <w:shd w:val="clear" w:color="auto" w:fill="FFFFFF"/>
              <w:contextualSpacing/>
              <w:jc w:val="center"/>
              <w:rPr>
                <w:rFonts w:ascii="Times New Roman" w:hAnsi="Times New Roman" w:cs="Times New Roman"/>
                <w:bCs/>
                <w:sz w:val="20"/>
                <w:szCs w:val="24"/>
                <w:lang w:val="en-US"/>
              </w:rPr>
            </w:pPr>
          </w:p>
          <w:p w14:paraId="54658926" w14:textId="4A88F6BA" w:rsidR="0020342D" w:rsidRPr="0020342D" w:rsidRDefault="003D75D4" w:rsidP="0020342D">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
                <w:bCs/>
                <w:sz w:val="24"/>
                <w:szCs w:val="24"/>
                <w:lang w:val="en-US"/>
              </w:rPr>
              <w:t>Xusenov Nodir Nuriddinovich</w:t>
            </w:r>
            <w:r>
              <w:rPr>
                <w:rFonts w:ascii="Times New Roman" w:hAnsi="Times New Roman" w:cs="Times New Roman"/>
                <w:b/>
                <w:bCs/>
                <w:sz w:val="24"/>
                <w:szCs w:val="24"/>
                <w:lang w:val="en-US"/>
              </w:rPr>
              <w:t xml:space="preserve"> </w:t>
            </w:r>
            <w:r w:rsidR="0020342D" w:rsidRPr="0020342D">
              <w:rPr>
                <w:rFonts w:ascii="Times New Roman" w:hAnsi="Times New Roman" w:cs="Times New Roman"/>
                <w:bCs/>
                <w:sz w:val="24"/>
                <w:szCs w:val="24"/>
                <w:lang w:val="en-US"/>
              </w:rPr>
              <w:t>–</w:t>
            </w:r>
          </w:p>
          <w:p w14:paraId="332DE89F" w14:textId="77777777" w:rsidR="003D75D4" w:rsidRDefault="003D75D4" w:rsidP="0020342D">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Cs/>
                <w:sz w:val="24"/>
                <w:szCs w:val="24"/>
                <w:lang w:val="en-US"/>
              </w:rPr>
              <w:t xml:space="preserve">Buxoro davlat universiteti </w:t>
            </w:r>
          </w:p>
          <w:p w14:paraId="21142A9E" w14:textId="71BD4332" w:rsidR="0020342D" w:rsidRPr="0020342D" w:rsidRDefault="003D75D4" w:rsidP="0020342D">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Cs/>
                <w:sz w:val="24"/>
                <w:szCs w:val="24"/>
                <w:lang w:val="en-US"/>
              </w:rPr>
              <w:t>Sport naza</w:t>
            </w:r>
            <w:r>
              <w:rPr>
                <w:rFonts w:ascii="Times New Roman" w:hAnsi="Times New Roman" w:cs="Times New Roman"/>
                <w:bCs/>
                <w:sz w:val="24"/>
                <w:szCs w:val="24"/>
                <w:lang w:val="en-US"/>
              </w:rPr>
              <w:t>riyasiva metodikasi kafedrasi o‘</w:t>
            </w:r>
            <w:r w:rsidRPr="003D75D4">
              <w:rPr>
                <w:rFonts w:ascii="Times New Roman" w:hAnsi="Times New Roman" w:cs="Times New Roman"/>
                <w:bCs/>
                <w:sz w:val="24"/>
                <w:szCs w:val="24"/>
                <w:lang w:val="en-US"/>
              </w:rPr>
              <w:t>qituvchisi</w:t>
            </w:r>
            <w:r w:rsidR="0020342D" w:rsidRPr="0020342D">
              <w:rPr>
                <w:rFonts w:ascii="Times New Roman" w:hAnsi="Times New Roman" w:cs="Times New Roman"/>
                <w:bCs/>
                <w:sz w:val="24"/>
                <w:szCs w:val="24"/>
                <w:lang w:val="en-US"/>
              </w:rPr>
              <w:t>,</w:t>
            </w:r>
          </w:p>
          <w:p w14:paraId="1DB3B41C" w14:textId="582FD338" w:rsidR="0020342D" w:rsidRPr="0020342D" w:rsidRDefault="0020342D" w:rsidP="0020342D">
            <w:pPr>
              <w:shd w:val="clear" w:color="auto" w:fill="FFFFFF"/>
              <w:contextualSpacing/>
              <w:jc w:val="center"/>
              <w:rPr>
                <w:rFonts w:ascii="Times New Roman" w:hAnsi="Times New Roman" w:cs="Times New Roman"/>
                <w:bCs/>
                <w:sz w:val="24"/>
                <w:szCs w:val="24"/>
                <w:lang w:val="en-US"/>
              </w:rPr>
            </w:pPr>
            <w:r w:rsidRPr="0020342D">
              <w:rPr>
                <w:rFonts w:ascii="Times New Roman" w:hAnsi="Times New Roman" w:cs="Times New Roman"/>
                <w:bCs/>
                <w:sz w:val="24"/>
                <w:szCs w:val="24"/>
                <w:lang w:val="en-US"/>
              </w:rPr>
              <w:t>pedagogika fanlar bo</w:t>
            </w:r>
            <w:r>
              <w:rPr>
                <w:rFonts w:ascii="Times New Roman" w:hAnsi="Times New Roman" w:cs="Times New Roman"/>
                <w:bCs/>
                <w:sz w:val="24"/>
                <w:szCs w:val="24"/>
                <w:lang w:val="en-US"/>
              </w:rPr>
              <w:t>‘</w:t>
            </w:r>
            <w:r w:rsidRPr="0020342D">
              <w:rPr>
                <w:rFonts w:ascii="Times New Roman" w:hAnsi="Times New Roman" w:cs="Times New Roman"/>
                <w:bCs/>
                <w:sz w:val="24"/>
                <w:szCs w:val="24"/>
                <w:lang w:val="en-US"/>
              </w:rPr>
              <w:t>yicha falsafa doktori (PhD)</w:t>
            </w:r>
          </w:p>
          <w:p w14:paraId="12115F4E" w14:textId="25C89251" w:rsidR="0020342D" w:rsidRPr="0020342D" w:rsidRDefault="0020342D" w:rsidP="0020342D">
            <w:pPr>
              <w:shd w:val="clear" w:color="auto" w:fill="FFFFFF"/>
              <w:contextualSpacing/>
              <w:jc w:val="center"/>
              <w:rPr>
                <w:rFonts w:ascii="Times New Roman" w:hAnsi="Times New Roman" w:cs="Times New Roman"/>
                <w:bCs/>
                <w:sz w:val="24"/>
                <w:szCs w:val="24"/>
                <w:lang w:val="en-US"/>
              </w:rPr>
            </w:pPr>
            <w:r w:rsidRPr="0020342D">
              <w:rPr>
                <w:rFonts w:ascii="Times New Roman" w:hAnsi="Times New Roman" w:cs="Times New Roman"/>
                <w:bCs/>
                <w:sz w:val="24"/>
                <w:szCs w:val="24"/>
                <w:lang w:val="en-US"/>
              </w:rPr>
              <w:t>E-mail:</w:t>
            </w:r>
            <w:r w:rsidR="003D75D4" w:rsidRPr="003D75D4">
              <w:rPr>
                <w:rFonts w:ascii="Times New Roman" w:hAnsi="Times New Roman" w:cs="Times New Roman"/>
                <w:bCs/>
                <w:sz w:val="24"/>
                <w:szCs w:val="24"/>
                <w:lang w:val="en-US"/>
              </w:rPr>
              <w:t>nodirhusenov599@gmail.com</w:t>
            </w:r>
          </w:p>
          <w:p w14:paraId="15590733" w14:textId="0579BF75" w:rsidR="0020342D" w:rsidRDefault="0020342D" w:rsidP="0020342D">
            <w:pPr>
              <w:shd w:val="clear" w:color="auto" w:fill="FFFFFF"/>
              <w:contextualSpacing/>
              <w:jc w:val="center"/>
              <w:rPr>
                <w:rFonts w:ascii="Times New Roman" w:hAnsi="Times New Roman" w:cs="Times New Roman"/>
                <w:bCs/>
                <w:sz w:val="24"/>
                <w:szCs w:val="24"/>
                <w:lang w:val="en-US"/>
              </w:rPr>
            </w:pPr>
            <w:r w:rsidRPr="0020342D">
              <w:rPr>
                <w:rFonts w:ascii="Times New Roman" w:hAnsi="Times New Roman" w:cs="Times New Roman"/>
                <w:bCs/>
                <w:sz w:val="24"/>
                <w:szCs w:val="24"/>
                <w:lang w:val="en-US"/>
              </w:rPr>
              <w:t xml:space="preserve">ORCID: </w:t>
            </w:r>
            <w:hyperlink r:id="rId10" w:history="1">
              <w:r w:rsidR="003D75D4" w:rsidRPr="003D75D4">
                <w:rPr>
                  <w:rStyle w:val="a8"/>
                  <w:rFonts w:ascii="Times New Roman" w:hAnsi="Times New Roman" w:cs="Times New Roman"/>
                  <w:bCs/>
                  <w:color w:val="auto"/>
                  <w:sz w:val="24"/>
                  <w:szCs w:val="24"/>
                  <w:u w:val="none"/>
                  <w:lang w:val="en-US"/>
                </w:rPr>
                <w:t>https://orcid.org/0009-0003-4374-9177</w:t>
              </w:r>
            </w:hyperlink>
          </w:p>
          <w:p w14:paraId="555E2A4B" w14:textId="77777777" w:rsidR="003D75D4" w:rsidRPr="00E31877" w:rsidRDefault="003D75D4" w:rsidP="003D75D4">
            <w:pPr>
              <w:shd w:val="clear" w:color="auto" w:fill="FFFFFF"/>
              <w:contextualSpacing/>
              <w:jc w:val="center"/>
              <w:rPr>
                <w:rFonts w:ascii="Times New Roman" w:hAnsi="Times New Roman" w:cs="Times New Roman"/>
                <w:b/>
                <w:bCs/>
                <w:sz w:val="20"/>
                <w:szCs w:val="24"/>
                <w:lang w:val="en-US"/>
              </w:rPr>
            </w:pPr>
          </w:p>
          <w:p w14:paraId="219B1415" w14:textId="1EF45EC4" w:rsidR="003D75D4" w:rsidRPr="0020342D" w:rsidRDefault="003D75D4" w:rsidP="003D75D4">
            <w:pPr>
              <w:shd w:val="clear" w:color="auto" w:fill="FFFFFF"/>
              <w:contextualSpacing/>
              <w:jc w:val="center"/>
              <w:rPr>
                <w:rFonts w:ascii="Times New Roman" w:hAnsi="Times New Roman" w:cs="Times New Roman"/>
                <w:bCs/>
                <w:sz w:val="24"/>
                <w:szCs w:val="24"/>
                <w:lang w:val="en-US"/>
              </w:rPr>
            </w:pPr>
            <w:r>
              <w:rPr>
                <w:rFonts w:ascii="Times New Roman" w:hAnsi="Times New Roman" w:cs="Times New Roman"/>
                <w:b/>
                <w:bCs/>
                <w:sz w:val="24"/>
                <w:szCs w:val="24"/>
                <w:lang w:val="en-US"/>
              </w:rPr>
              <w:t>Mahmudov Rashidbek Ulug‘bek o‘</w:t>
            </w:r>
            <w:r w:rsidRPr="003D75D4">
              <w:rPr>
                <w:rFonts w:ascii="Times New Roman" w:hAnsi="Times New Roman" w:cs="Times New Roman"/>
                <w:b/>
                <w:bCs/>
                <w:sz w:val="24"/>
                <w:szCs w:val="24"/>
                <w:lang w:val="en-US"/>
              </w:rPr>
              <w:t>g</w:t>
            </w:r>
            <w:r>
              <w:rPr>
                <w:rFonts w:ascii="Times New Roman" w:hAnsi="Times New Roman" w:cs="Times New Roman"/>
                <w:b/>
                <w:bCs/>
                <w:sz w:val="24"/>
                <w:szCs w:val="24"/>
                <w:lang w:val="en-US"/>
              </w:rPr>
              <w:t xml:space="preserve">‘li </w:t>
            </w:r>
            <w:r w:rsidRPr="0020342D">
              <w:rPr>
                <w:rFonts w:ascii="Times New Roman" w:hAnsi="Times New Roman" w:cs="Times New Roman"/>
                <w:bCs/>
                <w:sz w:val="24"/>
                <w:szCs w:val="24"/>
                <w:lang w:val="en-US"/>
              </w:rPr>
              <w:t>–</w:t>
            </w:r>
          </w:p>
          <w:p w14:paraId="59326C3E" w14:textId="77777777" w:rsidR="003D75D4" w:rsidRDefault="003D75D4" w:rsidP="0020342D">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Cs/>
                <w:sz w:val="24"/>
                <w:szCs w:val="24"/>
                <w:lang w:val="en-US"/>
              </w:rPr>
              <w:t>Osiyo xalqaro universiteti</w:t>
            </w:r>
          </w:p>
          <w:p w14:paraId="4AD382B1" w14:textId="77777777" w:rsidR="003D75D4" w:rsidRDefault="003D75D4" w:rsidP="003D75D4">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Cs/>
                <w:sz w:val="24"/>
                <w:szCs w:val="24"/>
                <w:lang w:val="en-US"/>
              </w:rPr>
              <w:t>Ijtimoiy fanlar va texnika fakulteti</w:t>
            </w:r>
          </w:p>
          <w:p w14:paraId="61112018" w14:textId="38FE0278" w:rsidR="003D75D4" w:rsidRPr="003D75D4" w:rsidRDefault="003D75D4" w:rsidP="003D75D4">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Cs/>
                <w:sz w:val="24"/>
                <w:szCs w:val="24"/>
                <w:lang w:val="en-US"/>
              </w:rPr>
              <w:t xml:space="preserve"> Jismoniy tarbiya  va sport mashg</w:t>
            </w:r>
            <w:r>
              <w:rPr>
                <w:rFonts w:ascii="Times New Roman" w:hAnsi="Times New Roman" w:cs="Times New Roman"/>
                <w:bCs/>
                <w:sz w:val="24"/>
                <w:szCs w:val="24"/>
                <w:lang w:val="en-US"/>
              </w:rPr>
              <w:t>‘</w:t>
            </w:r>
            <w:r w:rsidRPr="003D75D4">
              <w:rPr>
                <w:rFonts w:ascii="Times New Roman" w:hAnsi="Times New Roman" w:cs="Times New Roman"/>
                <w:bCs/>
                <w:sz w:val="24"/>
                <w:szCs w:val="24"/>
                <w:lang w:val="en-US"/>
              </w:rPr>
              <w:t xml:space="preserve">ulotlari nazaryasi va  </w:t>
            </w:r>
          </w:p>
          <w:p w14:paraId="511B207F" w14:textId="1EA1B575" w:rsidR="003D75D4" w:rsidRPr="00B877B8" w:rsidRDefault="003D75D4" w:rsidP="003D75D4">
            <w:pPr>
              <w:shd w:val="clear" w:color="auto" w:fill="FFFFFF"/>
              <w:contextualSpacing/>
              <w:jc w:val="center"/>
              <w:rPr>
                <w:rFonts w:ascii="Times New Roman" w:hAnsi="Times New Roman" w:cs="Times New Roman"/>
                <w:bCs/>
                <w:sz w:val="24"/>
                <w:szCs w:val="24"/>
                <w:lang w:val="en-US"/>
              </w:rPr>
            </w:pPr>
            <w:r w:rsidRPr="003D75D4">
              <w:rPr>
                <w:rFonts w:ascii="Times New Roman" w:hAnsi="Times New Roman" w:cs="Times New Roman"/>
                <w:bCs/>
                <w:sz w:val="24"/>
                <w:szCs w:val="24"/>
                <w:lang w:val="en-US"/>
              </w:rPr>
              <w:t xml:space="preserve">metodikasi </w:t>
            </w:r>
            <w:r>
              <w:rPr>
                <w:rFonts w:ascii="Times New Roman" w:hAnsi="Times New Roman" w:cs="Times New Roman"/>
                <w:bCs/>
                <w:sz w:val="24"/>
                <w:szCs w:val="24"/>
                <w:lang w:val="en-US"/>
              </w:rPr>
              <w:t>yo‘</w:t>
            </w:r>
            <w:r w:rsidRPr="003D75D4">
              <w:rPr>
                <w:rFonts w:ascii="Times New Roman" w:hAnsi="Times New Roman" w:cs="Times New Roman"/>
                <w:bCs/>
                <w:sz w:val="24"/>
                <w:szCs w:val="24"/>
                <w:lang w:val="en-US"/>
              </w:rPr>
              <w:t>nalish magistranti</w:t>
            </w:r>
          </w:p>
        </w:tc>
      </w:tr>
      <w:tr w:rsidR="00EE4A8E" w:rsidRPr="003D75D4" w14:paraId="6FBCE410" w14:textId="77777777" w:rsidTr="00B64382">
        <w:tc>
          <w:tcPr>
            <w:tcW w:w="8926" w:type="dxa"/>
          </w:tcPr>
          <w:p w14:paraId="66E163C1" w14:textId="77777777" w:rsidR="00EE4A8E" w:rsidRPr="00E31877" w:rsidRDefault="00EE4A8E" w:rsidP="000430FE">
            <w:pPr>
              <w:rPr>
                <w:rFonts w:ascii="Times New Roman" w:hAnsi="Times New Roman" w:cs="Times New Roman"/>
                <w:i/>
                <w:iCs/>
                <w:color w:val="000000" w:themeColor="text1"/>
                <w:sz w:val="70"/>
                <w:szCs w:val="70"/>
                <w:lang w:val="en-US"/>
              </w:rPr>
            </w:pPr>
          </w:p>
        </w:tc>
      </w:tr>
      <w:tr w:rsidR="00881DF1" w:rsidRPr="002027B3" w14:paraId="4BC76F75" w14:textId="77777777" w:rsidTr="00B64382">
        <w:tc>
          <w:tcPr>
            <w:tcW w:w="8926" w:type="dxa"/>
          </w:tcPr>
          <w:p w14:paraId="5BCC683A" w14:textId="144EB255" w:rsidR="00881DF1" w:rsidRPr="00541B90" w:rsidRDefault="00A35964" w:rsidP="00701480">
            <w:pPr>
              <w:ind w:firstLine="591"/>
              <w:jc w:val="both"/>
              <w:rPr>
                <w:rFonts w:ascii="Times New Roman" w:hAnsi="Times New Roman" w:cs="Times New Roman"/>
                <w:i/>
                <w:iCs/>
                <w:color w:val="000000" w:themeColor="text1"/>
                <w:sz w:val="16"/>
                <w:szCs w:val="16"/>
                <w:lang w:val="uz-Cyrl-UZ"/>
              </w:rPr>
            </w:pPr>
            <w:r w:rsidRPr="007D1711">
              <w:rPr>
                <w:rFonts w:ascii="Times New Roman" w:hAnsi="Times New Roman" w:cs="Times New Roman"/>
                <w:b/>
                <w:i/>
                <w:iCs/>
                <w:sz w:val="24"/>
                <w:szCs w:val="24"/>
                <w:lang w:val="en-US"/>
              </w:rPr>
              <w:t>Annotatsiya</w:t>
            </w:r>
            <w:r w:rsidRPr="003D75D4">
              <w:rPr>
                <w:rFonts w:ascii="Times New Roman" w:hAnsi="Times New Roman" w:cs="Times New Roman"/>
                <w:b/>
                <w:i/>
                <w:iCs/>
                <w:sz w:val="24"/>
                <w:szCs w:val="24"/>
              </w:rPr>
              <w:t>.</w:t>
            </w:r>
            <w:r w:rsidRPr="003D75D4">
              <w:rPr>
                <w:i/>
                <w:iCs/>
                <w:sz w:val="24"/>
                <w:szCs w:val="24"/>
              </w:rPr>
              <w:t xml:space="preserve"> </w:t>
            </w:r>
            <w:r w:rsidR="00E31877" w:rsidRPr="00E31877">
              <w:rPr>
                <w:rFonts w:ascii="Times New Roman" w:eastAsia="Times New Roman" w:hAnsi="Times New Roman" w:cs="Times New Roman"/>
                <w:i/>
                <w:iCs/>
                <w:sz w:val="24"/>
                <w:szCs w:val="24"/>
                <w:lang w:val="en-US" w:eastAsia="ru-RU"/>
              </w:rPr>
              <w:t>Mazkur</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maqolada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jahon</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sport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ta</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limi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tizimining</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raqamlashtirish</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jarayonlari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sharoitida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sport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fanlari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bo</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yicha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xalqaro</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ta</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lim</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dasturlarini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loyihalash</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tajribasi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tahlil</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qilinadi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Tadqiqot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doirasida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Loughborough</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Queensland</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va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Toronto</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universitetlari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o</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quv</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dasturlari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qiyosiy</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o</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rganilib</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sport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nazariyasi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hamda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sport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metrologiyasini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o</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qitishdagi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zamonaviy</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tendensiyalar</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aniqlangan</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Kontent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va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bibliometrik</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tahlil</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natijalariga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ko</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ra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an</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anaviy</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sport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metrologiyasidan</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sun</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iy</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intellekt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va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katta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ma</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lumotlar</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asosidagi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sport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faoliyati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tahlili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yo</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nalishiga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o</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tish</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kuzatilmoqda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Shuningdek</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O</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zbekiston</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sport</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ta</w:t>
            </w:r>
            <w:r w:rsidR="00E31877" w:rsidRPr="00E31877">
              <w:rPr>
                <w:rFonts w:ascii="Times New Roman" w:eastAsia="Times New Roman" w:hAnsi="Times New Roman" w:cs="Times New Roman"/>
                <w:i/>
                <w:iCs/>
                <w:sz w:val="24"/>
                <w:szCs w:val="24"/>
                <w:lang w:eastAsia="ru-RU"/>
              </w:rPr>
              <w:t>’</w:t>
            </w:r>
            <w:r w:rsidR="00E31877" w:rsidRPr="00E31877">
              <w:rPr>
                <w:rFonts w:ascii="Times New Roman" w:eastAsia="Times New Roman" w:hAnsi="Times New Roman" w:cs="Times New Roman"/>
                <w:i/>
                <w:iCs/>
                <w:sz w:val="24"/>
                <w:szCs w:val="24"/>
                <w:lang w:val="en-US" w:eastAsia="ru-RU"/>
              </w:rPr>
              <w:t>limi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tizimida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raqamlashtirish</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va</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hududiy</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ixtisoslashuv</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orqali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xalqaro</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standartlarni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joriy</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etish</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imkoniyatlari</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asoslab</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berilgan</w:t>
            </w:r>
            <w:r w:rsidR="00E31877" w:rsidRPr="00E31877">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val="en-US" w:eastAsia="ru-RU"/>
              </w:rPr>
              <w:t>Xulosa sifatida milliy dasturlarda IT-kompetensiyalarni rivojlantirish va innovatsion modullarni joriy etish zarurligi ta’kidlangan.</w:t>
            </w:r>
          </w:p>
        </w:tc>
      </w:tr>
      <w:tr w:rsidR="00541B90" w:rsidRPr="002027B3" w14:paraId="555FBFEA" w14:textId="77777777" w:rsidTr="00B64382">
        <w:tc>
          <w:tcPr>
            <w:tcW w:w="8926" w:type="dxa"/>
          </w:tcPr>
          <w:p w14:paraId="742F4B11" w14:textId="77777777" w:rsidR="00541B90" w:rsidRPr="00E31877" w:rsidRDefault="00541B90" w:rsidP="00881DF1">
            <w:pPr>
              <w:ind w:firstLine="591"/>
              <w:jc w:val="both"/>
              <w:rPr>
                <w:rFonts w:ascii="Times New Roman" w:hAnsi="Times New Roman" w:cs="Times New Roman"/>
                <w:b/>
                <w:bCs/>
                <w:i/>
                <w:iCs/>
                <w:color w:val="000000" w:themeColor="text1"/>
                <w:sz w:val="20"/>
                <w:szCs w:val="24"/>
                <w:shd w:val="clear" w:color="auto" w:fill="FFFFFF"/>
                <w:lang w:val="uz-Cyrl-UZ"/>
              </w:rPr>
            </w:pPr>
          </w:p>
        </w:tc>
      </w:tr>
      <w:tr w:rsidR="00541B90" w:rsidRPr="002027B3" w14:paraId="66723844" w14:textId="77777777" w:rsidTr="00B64382">
        <w:tc>
          <w:tcPr>
            <w:tcW w:w="8926" w:type="dxa"/>
          </w:tcPr>
          <w:p w14:paraId="2AB46ACE" w14:textId="2FBC311F" w:rsidR="00541B90" w:rsidRPr="00E31877" w:rsidRDefault="00A35964" w:rsidP="00A35964">
            <w:pPr>
              <w:pStyle w:val="3"/>
              <w:spacing w:before="0" w:beforeAutospacing="0" w:after="0" w:afterAutospacing="0"/>
              <w:ind w:firstLine="567"/>
              <w:jc w:val="both"/>
              <w:outlineLvl w:val="2"/>
              <w:rPr>
                <w:b w:val="0"/>
                <w:i/>
                <w:iCs/>
                <w:sz w:val="28"/>
                <w:szCs w:val="28"/>
                <w:lang w:val="en-US"/>
              </w:rPr>
            </w:pPr>
            <w:r w:rsidRPr="00A35964">
              <w:rPr>
                <w:bCs w:val="0"/>
                <w:i/>
                <w:iCs/>
                <w:sz w:val="24"/>
                <w:szCs w:val="24"/>
                <w:lang w:val="en-US"/>
              </w:rPr>
              <w:t>Kalit</w:t>
            </w:r>
            <w:r w:rsidRPr="00E31877">
              <w:rPr>
                <w:bCs w:val="0"/>
                <w:i/>
                <w:iCs/>
                <w:sz w:val="24"/>
                <w:szCs w:val="24"/>
                <w:lang w:val="en-US"/>
              </w:rPr>
              <w:t xml:space="preserve"> </w:t>
            </w:r>
            <w:r w:rsidRPr="00A35964">
              <w:rPr>
                <w:bCs w:val="0"/>
                <w:i/>
                <w:iCs/>
                <w:sz w:val="24"/>
                <w:szCs w:val="24"/>
                <w:lang w:val="en-US"/>
              </w:rPr>
              <w:t>so</w:t>
            </w:r>
            <w:r w:rsidRPr="00E31877">
              <w:rPr>
                <w:bCs w:val="0"/>
                <w:i/>
                <w:iCs/>
                <w:sz w:val="24"/>
                <w:szCs w:val="24"/>
                <w:lang w:val="en-US"/>
              </w:rPr>
              <w:t>‘</w:t>
            </w:r>
            <w:r w:rsidRPr="00A35964">
              <w:rPr>
                <w:bCs w:val="0"/>
                <w:i/>
                <w:iCs/>
                <w:sz w:val="24"/>
                <w:szCs w:val="24"/>
                <w:lang w:val="en-US"/>
              </w:rPr>
              <w:t>zlar</w:t>
            </w:r>
            <w:r w:rsidRPr="00E31877">
              <w:rPr>
                <w:bCs w:val="0"/>
                <w:i/>
                <w:iCs/>
                <w:sz w:val="24"/>
                <w:szCs w:val="24"/>
                <w:lang w:val="en-US"/>
              </w:rPr>
              <w:t xml:space="preserve">: </w:t>
            </w:r>
            <w:r w:rsidR="00E31877" w:rsidRPr="00E31877">
              <w:rPr>
                <w:b w:val="0"/>
                <w:i/>
                <w:iCs/>
                <w:sz w:val="24"/>
                <w:szCs w:val="24"/>
                <w:lang w:val="en-US"/>
              </w:rPr>
              <w:t xml:space="preserve">sport </w:t>
            </w:r>
            <w:r w:rsidR="008D39AA" w:rsidRPr="00E31877">
              <w:rPr>
                <w:b w:val="0"/>
                <w:i/>
                <w:iCs/>
                <w:sz w:val="24"/>
                <w:szCs w:val="24"/>
                <w:lang w:val="en-US"/>
              </w:rPr>
              <w:t>fani (sport science), sport metrologiyasi, natijaviylik tahlili (performance analysis), sportni raqamlashtirish, ta’lim dasturlari (sillabus), xalqaro standartlar.</w:t>
            </w:r>
          </w:p>
        </w:tc>
      </w:tr>
    </w:tbl>
    <w:p w14:paraId="76D14343" w14:textId="1EF46940" w:rsidR="00541B90" w:rsidRDefault="00030CF3" w:rsidP="005821E3">
      <w:pPr>
        <w:spacing w:after="0" w:line="240" w:lineRule="auto"/>
        <w:ind w:firstLine="709"/>
        <w:jc w:val="both"/>
        <w:rPr>
          <w:rFonts w:ascii="Times New Roman" w:hAnsi="Times New Roman" w:cs="Times New Roman"/>
          <w:b/>
          <w:bCs/>
          <w:color w:val="000000" w:themeColor="text1"/>
          <w:sz w:val="24"/>
          <w:szCs w:val="24"/>
          <w:shd w:val="clear" w:color="auto" w:fill="FFFFFF"/>
          <w:lang w:val="uz-Cyrl-UZ"/>
        </w:rPr>
      </w:pPr>
      <w:r w:rsidRPr="00030CF3">
        <w:rPr>
          <w:rFonts w:ascii="Times New Roman" w:hAnsi="Times New Roman" w:cs="Times New Roman"/>
          <w:b/>
          <w:bCs/>
          <w:color w:val="000000" w:themeColor="text1"/>
          <w:sz w:val="28"/>
          <w:szCs w:val="28"/>
          <w:shd w:val="clear" w:color="auto" w:fill="FFFFFF"/>
          <w:lang w:val="uz-Cyrl-UZ"/>
        </w:rPr>
        <w:lastRenderedPageBreak/>
        <w:t xml:space="preserve"> </w:t>
      </w:r>
    </w:p>
    <w:tbl>
      <w:tblPr>
        <w:tblStyle w:val="a7"/>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417A4A" w:rsidRPr="00417A4A" w14:paraId="10A0833C" w14:textId="77777777" w:rsidTr="004406E9">
        <w:tc>
          <w:tcPr>
            <w:tcW w:w="8926" w:type="dxa"/>
          </w:tcPr>
          <w:p w14:paraId="31AE8E94" w14:textId="740D6798" w:rsidR="00417A4A" w:rsidRPr="007D1711" w:rsidRDefault="00E31877" w:rsidP="00AE28EF">
            <w:pPr>
              <w:rPr>
                <w:rFonts w:ascii="Century" w:hAnsi="Century" w:cs="Times New Roman"/>
                <w:b/>
                <w:sz w:val="28"/>
                <w:szCs w:val="28"/>
              </w:rPr>
            </w:pPr>
            <w:r w:rsidRPr="00E31877">
              <w:rPr>
                <w:rFonts w:ascii="Century" w:hAnsi="Century" w:cs="Times New Roman"/>
                <w:b/>
                <w:sz w:val="28"/>
                <w:szCs w:val="28"/>
              </w:rPr>
              <w:t>Анализ мировых образовательных программ по физическому воспитанию и спортивным дисциплинам: опыт топ-300 университетов и перспективы Узбекистана</w:t>
            </w:r>
          </w:p>
        </w:tc>
      </w:tr>
      <w:tr w:rsidR="00417A4A" w:rsidRPr="00D85F54" w14:paraId="331A63AE" w14:textId="77777777" w:rsidTr="004406E9">
        <w:tc>
          <w:tcPr>
            <w:tcW w:w="8926" w:type="dxa"/>
          </w:tcPr>
          <w:p w14:paraId="04B51CB1" w14:textId="6F8E6505" w:rsidR="00417A4A" w:rsidRPr="00FB5E5D" w:rsidRDefault="00417A4A" w:rsidP="007D1711">
            <w:pPr>
              <w:jc w:val="both"/>
              <w:rPr>
                <w:rFonts w:ascii="Times New Roman" w:hAnsi="Times New Roman" w:cs="Times New Roman"/>
                <w:i/>
                <w:iCs/>
                <w:color w:val="000000" w:themeColor="text1"/>
                <w:sz w:val="24"/>
                <w:szCs w:val="24"/>
              </w:rPr>
            </w:pPr>
          </w:p>
        </w:tc>
      </w:tr>
      <w:tr w:rsidR="00417A4A" w:rsidRPr="00D85F54" w14:paraId="3577CC2F" w14:textId="77777777" w:rsidTr="004406E9">
        <w:tc>
          <w:tcPr>
            <w:tcW w:w="8926" w:type="dxa"/>
          </w:tcPr>
          <w:p w14:paraId="166ED897" w14:textId="0493B102" w:rsidR="00417A4A" w:rsidRPr="003D683E" w:rsidRDefault="003D683E" w:rsidP="003D683E">
            <w:pPr>
              <w:ind w:firstLine="591"/>
              <w:jc w:val="both"/>
              <w:rPr>
                <w:rFonts w:ascii="Times New Roman" w:hAnsi="Times New Roman" w:cs="Times New Roman"/>
                <w:b/>
                <w:bCs/>
                <w:i/>
                <w:iCs/>
                <w:color w:val="000000" w:themeColor="text1"/>
                <w:sz w:val="24"/>
                <w:shd w:val="clear" w:color="auto" w:fill="FFFFFF"/>
                <w:lang w:val="uz-Cyrl-UZ"/>
              </w:rPr>
            </w:pPr>
            <w:r w:rsidRPr="003D683E">
              <w:rPr>
                <w:rFonts w:ascii="Times New Roman" w:eastAsia="Times New Roman" w:hAnsi="Times New Roman" w:cs="Times New Roman"/>
                <w:b/>
                <w:bCs/>
                <w:i/>
                <w:iCs/>
                <w:sz w:val="24"/>
                <w:lang w:eastAsia="ru-RU"/>
              </w:rPr>
              <w:t xml:space="preserve">Аннотация. </w:t>
            </w:r>
            <w:r w:rsidR="00E31877" w:rsidRPr="00E31877">
              <w:rPr>
                <w:rFonts w:ascii="Times New Roman" w:eastAsia="Times New Roman" w:hAnsi="Times New Roman" w:cs="Times New Roman"/>
                <w:i/>
                <w:iCs/>
                <w:sz w:val="24"/>
                <w:lang w:eastAsia="ru-RU"/>
              </w:rPr>
              <w:t>В данной статье анализируется опыт проектирования международных образовательных программ по спортивным наукам в условиях цифровизации мировой системы спортивного образования. В рамках исследования проведён сравнительный анализ учебных программ университетов Лафборо, Квинсленда и Торонто, что позволило выявить современные тенденции преподавания теории спорта и спортивной метрологии. Результаты контент- и библиометрического анализа показывают переход от традиционной спортивной метрологии к междисциплинарному направлению «анализ спортивной деятельности» с использованием технологий искусственного интеллекта и больших данных. Также обоснованы возможности внедрения международных стандартов в системе спортивного образования Узбекистана на основе цифровизации и региональной специализации. В заключение подчёркивается необходимость развития IT-компетенций и внедрения инновационных модулей в национальные образовательные программы.</w:t>
            </w:r>
          </w:p>
        </w:tc>
      </w:tr>
      <w:tr w:rsidR="004406E9" w:rsidRPr="00D85F54" w14:paraId="7952BC72" w14:textId="77777777" w:rsidTr="004406E9">
        <w:tc>
          <w:tcPr>
            <w:tcW w:w="8926" w:type="dxa"/>
          </w:tcPr>
          <w:p w14:paraId="6FB1212D" w14:textId="77777777" w:rsidR="004406E9" w:rsidRPr="003D683E" w:rsidRDefault="004406E9" w:rsidP="003D683E">
            <w:pPr>
              <w:ind w:firstLine="567"/>
              <w:jc w:val="both"/>
              <w:rPr>
                <w:rFonts w:ascii="Times New Roman" w:eastAsia="Times New Roman" w:hAnsi="Times New Roman" w:cs="Times New Roman"/>
                <w:b/>
                <w:bCs/>
                <w:i/>
                <w:iCs/>
                <w:sz w:val="24"/>
                <w:lang w:eastAsia="ru-RU"/>
              </w:rPr>
            </w:pPr>
          </w:p>
        </w:tc>
      </w:tr>
      <w:tr w:rsidR="00417A4A" w:rsidRPr="00D85F54" w14:paraId="029CE8D6" w14:textId="77777777" w:rsidTr="004406E9">
        <w:tc>
          <w:tcPr>
            <w:tcW w:w="8926" w:type="dxa"/>
          </w:tcPr>
          <w:p w14:paraId="4FE0EACF" w14:textId="3D51E12B" w:rsidR="00417A4A" w:rsidRPr="004406E9" w:rsidRDefault="003D683E" w:rsidP="00AE28EF">
            <w:pPr>
              <w:ind w:firstLine="567"/>
              <w:jc w:val="both"/>
              <w:rPr>
                <w:rFonts w:ascii="Times New Roman" w:eastAsia="Times New Roman" w:hAnsi="Times New Roman" w:cs="Times New Roman"/>
                <w:i/>
                <w:iCs/>
                <w:sz w:val="24"/>
                <w:szCs w:val="24"/>
                <w:lang w:eastAsia="ru-RU"/>
              </w:rPr>
            </w:pPr>
            <w:r w:rsidRPr="003D683E">
              <w:rPr>
                <w:rFonts w:ascii="Times New Roman" w:eastAsia="Times New Roman" w:hAnsi="Times New Roman" w:cs="Times New Roman"/>
                <w:b/>
                <w:bCs/>
                <w:i/>
                <w:iCs/>
                <w:sz w:val="24"/>
                <w:szCs w:val="24"/>
                <w:lang w:eastAsia="ru-RU"/>
              </w:rPr>
              <w:t>Ключевые слова:</w:t>
            </w:r>
            <w:r w:rsidRPr="003D683E">
              <w:rPr>
                <w:rFonts w:ascii="Times New Roman" w:eastAsia="Times New Roman" w:hAnsi="Times New Roman" w:cs="Times New Roman"/>
                <w:i/>
                <w:iCs/>
                <w:sz w:val="24"/>
                <w:szCs w:val="24"/>
                <w:lang w:eastAsia="ru-RU"/>
              </w:rPr>
              <w:t xml:space="preserve"> </w:t>
            </w:r>
            <w:r w:rsidR="00E31877" w:rsidRPr="00E31877">
              <w:rPr>
                <w:rFonts w:ascii="Times New Roman" w:eastAsia="Times New Roman" w:hAnsi="Times New Roman" w:cs="Times New Roman"/>
                <w:i/>
                <w:iCs/>
                <w:sz w:val="24"/>
                <w:szCs w:val="24"/>
                <w:lang w:eastAsia="ru-RU"/>
              </w:rPr>
              <w:t>спортивная наука, спортивная метрология, анализ результативности, цифровизация спорта, образовательные программы (sillabus), международные стандарты.</w:t>
            </w:r>
          </w:p>
        </w:tc>
      </w:tr>
      <w:tr w:rsidR="003D683E" w:rsidRPr="00D85F54" w14:paraId="7809ECA5" w14:textId="77777777" w:rsidTr="004406E9">
        <w:tc>
          <w:tcPr>
            <w:tcW w:w="8926" w:type="dxa"/>
          </w:tcPr>
          <w:p w14:paraId="4B990CC6" w14:textId="77777777" w:rsidR="003D683E" w:rsidRPr="0099117E" w:rsidRDefault="003D683E" w:rsidP="003B4D8B">
            <w:pPr>
              <w:pStyle w:val="3"/>
              <w:spacing w:before="0" w:beforeAutospacing="0" w:after="0" w:afterAutospacing="0"/>
              <w:ind w:firstLine="567"/>
              <w:jc w:val="both"/>
              <w:outlineLvl w:val="2"/>
              <w:rPr>
                <w:bCs w:val="0"/>
                <w:i/>
                <w:iCs/>
                <w:sz w:val="24"/>
                <w:szCs w:val="24"/>
              </w:rPr>
            </w:pPr>
          </w:p>
          <w:p w14:paraId="6EC95EBE" w14:textId="77777777" w:rsidR="00E31877" w:rsidRPr="0099117E" w:rsidRDefault="00E31877" w:rsidP="003B4D8B">
            <w:pPr>
              <w:pStyle w:val="3"/>
              <w:spacing w:before="0" w:beforeAutospacing="0" w:after="0" w:afterAutospacing="0"/>
              <w:ind w:firstLine="567"/>
              <w:jc w:val="both"/>
              <w:outlineLvl w:val="2"/>
              <w:rPr>
                <w:bCs w:val="0"/>
                <w:i/>
                <w:iCs/>
                <w:sz w:val="24"/>
                <w:szCs w:val="24"/>
              </w:rPr>
            </w:pPr>
          </w:p>
          <w:p w14:paraId="6157955D" w14:textId="77777777" w:rsidR="002558BC" w:rsidRPr="0020342D" w:rsidRDefault="002558BC" w:rsidP="006370FC">
            <w:pPr>
              <w:pStyle w:val="3"/>
              <w:spacing w:before="0" w:beforeAutospacing="0" w:after="0" w:afterAutospacing="0"/>
              <w:jc w:val="both"/>
              <w:outlineLvl w:val="2"/>
              <w:rPr>
                <w:bCs w:val="0"/>
                <w:i/>
                <w:iCs/>
                <w:sz w:val="24"/>
                <w:szCs w:val="24"/>
              </w:rPr>
            </w:pPr>
          </w:p>
        </w:tc>
      </w:tr>
      <w:tr w:rsidR="003D683E" w:rsidRPr="002027B3" w14:paraId="289B2612" w14:textId="77777777" w:rsidTr="004406E9">
        <w:tc>
          <w:tcPr>
            <w:tcW w:w="8926" w:type="dxa"/>
          </w:tcPr>
          <w:p w14:paraId="433C7377" w14:textId="77777777" w:rsidR="00E31877" w:rsidRDefault="00E31877" w:rsidP="007D1711">
            <w:pPr>
              <w:rPr>
                <w:rFonts w:ascii="Century" w:hAnsi="Century" w:cs="Times New Roman"/>
                <w:b/>
                <w:sz w:val="28"/>
                <w:lang w:val="en-US"/>
              </w:rPr>
            </w:pPr>
            <w:r w:rsidRPr="00E31877">
              <w:rPr>
                <w:rFonts w:ascii="Century" w:hAnsi="Century" w:cs="Times New Roman"/>
                <w:b/>
                <w:sz w:val="28"/>
                <w:lang w:val="en-US"/>
              </w:rPr>
              <w:t xml:space="preserve">Analysis of global educational programs in physical </w:t>
            </w:r>
          </w:p>
          <w:p w14:paraId="36A30F9F" w14:textId="01266ECE" w:rsidR="003D683E" w:rsidRPr="007D1711" w:rsidRDefault="00E31877" w:rsidP="007D1711">
            <w:pPr>
              <w:rPr>
                <w:rFonts w:ascii="Century" w:hAnsi="Century" w:cs="Times New Roman"/>
                <w:b/>
                <w:sz w:val="28"/>
                <w:lang w:val="en-US"/>
              </w:rPr>
            </w:pPr>
            <w:r w:rsidRPr="00E31877">
              <w:rPr>
                <w:rFonts w:ascii="Century" w:hAnsi="Century" w:cs="Times New Roman"/>
                <w:b/>
                <w:sz w:val="28"/>
                <w:lang w:val="en-US"/>
              </w:rPr>
              <w:t>education and sports disciplines: experience of the top-300 QS/THE universities and prospects of Uzbekistan</w:t>
            </w:r>
          </w:p>
        </w:tc>
      </w:tr>
      <w:tr w:rsidR="004406E9" w:rsidRPr="002027B3" w14:paraId="7C4F1F2D" w14:textId="77777777" w:rsidTr="004406E9">
        <w:tc>
          <w:tcPr>
            <w:tcW w:w="8926" w:type="dxa"/>
          </w:tcPr>
          <w:p w14:paraId="562C4B3C" w14:textId="77777777" w:rsidR="004406E9" w:rsidRPr="004406E9" w:rsidRDefault="004406E9" w:rsidP="003D683E">
            <w:pPr>
              <w:rPr>
                <w:rFonts w:ascii="Times New Roman" w:hAnsi="Times New Roman" w:cs="Times New Roman"/>
                <w:b/>
                <w:sz w:val="24"/>
                <w:szCs w:val="24"/>
                <w:lang w:val="en-US"/>
              </w:rPr>
            </w:pPr>
          </w:p>
        </w:tc>
      </w:tr>
      <w:tr w:rsidR="003D683E" w:rsidRPr="002027B3" w14:paraId="5A5E0D69" w14:textId="77777777" w:rsidTr="004406E9">
        <w:tc>
          <w:tcPr>
            <w:tcW w:w="8926" w:type="dxa"/>
          </w:tcPr>
          <w:p w14:paraId="05AD09CF" w14:textId="3EB11E29" w:rsidR="003D683E" w:rsidRPr="003D683E" w:rsidRDefault="003D683E" w:rsidP="003D683E">
            <w:pPr>
              <w:ind w:firstLine="567"/>
              <w:jc w:val="both"/>
              <w:rPr>
                <w:rFonts w:ascii="Times New Roman" w:eastAsia="Times New Roman" w:hAnsi="Times New Roman" w:cs="Times New Roman"/>
                <w:i/>
                <w:iCs/>
                <w:sz w:val="24"/>
                <w:szCs w:val="24"/>
                <w:lang w:val="en-US" w:eastAsia="ru-RU"/>
              </w:rPr>
            </w:pPr>
            <w:r w:rsidRPr="003D683E">
              <w:rPr>
                <w:rFonts w:ascii="Times New Roman" w:eastAsia="Times New Roman" w:hAnsi="Times New Roman" w:cs="Times New Roman"/>
                <w:b/>
                <w:bCs/>
                <w:i/>
                <w:iCs/>
                <w:sz w:val="24"/>
                <w:szCs w:val="24"/>
                <w:lang w:val="en-US" w:eastAsia="ru-RU"/>
              </w:rPr>
              <w:t xml:space="preserve">Annotation. </w:t>
            </w:r>
            <w:r w:rsidR="00E31877" w:rsidRPr="00E31877">
              <w:rPr>
                <w:rFonts w:ascii="Times New Roman" w:eastAsia="Times New Roman" w:hAnsi="Times New Roman" w:cs="Times New Roman"/>
                <w:i/>
                <w:iCs/>
                <w:sz w:val="24"/>
                <w:szCs w:val="24"/>
                <w:lang w:val="en-US" w:eastAsia="ru-RU"/>
              </w:rPr>
              <w:t>This article analyzes the experience of designing international educational programs in sports sciences under the conditions of digital transformation in the global sports education system. The study presents a comparative analysis of the curricula of Loughborough, Queensland, and Toronto universities, identifying modern trends in teaching sports theory and sports metrology. The results of content and bibliometric analysis indicate a shift from traditional sports metrology to an interdisciplinary field of “sports performance analysis” based on artificial intelligence and big data technologies. Furthermore, the opportunities for implementing international standards in Uzbekistan’s sports education system through digitalization and regional specialization are substantiated. The study concludes by emphasizing the need to develop IT competencies and introduce innovative modules into national educational programs.</w:t>
            </w:r>
          </w:p>
        </w:tc>
      </w:tr>
      <w:tr w:rsidR="004406E9" w:rsidRPr="002027B3" w14:paraId="1E6519A0" w14:textId="77777777" w:rsidTr="004406E9">
        <w:tc>
          <w:tcPr>
            <w:tcW w:w="8926" w:type="dxa"/>
          </w:tcPr>
          <w:p w14:paraId="06C3BE38" w14:textId="77777777" w:rsidR="004406E9" w:rsidRPr="003D683E" w:rsidRDefault="004406E9" w:rsidP="003D683E">
            <w:pPr>
              <w:ind w:firstLine="567"/>
              <w:jc w:val="both"/>
              <w:rPr>
                <w:rFonts w:ascii="Times New Roman" w:eastAsia="Times New Roman" w:hAnsi="Times New Roman" w:cs="Times New Roman"/>
                <w:b/>
                <w:bCs/>
                <w:i/>
                <w:iCs/>
                <w:sz w:val="24"/>
                <w:szCs w:val="24"/>
                <w:lang w:val="en-US" w:eastAsia="ru-RU"/>
              </w:rPr>
            </w:pPr>
          </w:p>
        </w:tc>
      </w:tr>
      <w:tr w:rsidR="003D683E" w:rsidRPr="002027B3" w14:paraId="6E63228F" w14:textId="77777777" w:rsidTr="004406E9">
        <w:tc>
          <w:tcPr>
            <w:tcW w:w="8926" w:type="dxa"/>
          </w:tcPr>
          <w:p w14:paraId="48BF4FBF" w14:textId="6D5EFCEE" w:rsidR="003D683E" w:rsidRPr="003D683E" w:rsidRDefault="003D683E" w:rsidP="00E31877">
            <w:pPr>
              <w:pStyle w:val="3"/>
              <w:spacing w:before="0" w:beforeAutospacing="0" w:after="0" w:afterAutospacing="0"/>
              <w:ind w:firstLine="567"/>
              <w:jc w:val="both"/>
              <w:outlineLvl w:val="2"/>
              <w:rPr>
                <w:bCs w:val="0"/>
                <w:i/>
                <w:iCs/>
                <w:sz w:val="24"/>
                <w:szCs w:val="24"/>
                <w:lang w:val="en-US"/>
              </w:rPr>
            </w:pPr>
            <w:r w:rsidRPr="003D683E">
              <w:rPr>
                <w:i/>
                <w:iCs/>
                <w:sz w:val="24"/>
                <w:szCs w:val="24"/>
                <w:lang w:val="en-US"/>
              </w:rPr>
              <w:t>Keywords:</w:t>
            </w:r>
            <w:r w:rsidR="00E31877" w:rsidRPr="00E31877">
              <w:rPr>
                <w:b w:val="0"/>
                <w:bCs w:val="0"/>
                <w:i/>
                <w:iCs/>
                <w:sz w:val="24"/>
                <w:szCs w:val="24"/>
                <w:lang w:val="en-US"/>
              </w:rPr>
              <w:t>sport science, sport metrology, performance analysis, digitalization of sport, educational programs (sillabus), international standards.</w:t>
            </w:r>
          </w:p>
        </w:tc>
      </w:tr>
    </w:tbl>
    <w:p w14:paraId="0BA437A7" w14:textId="77777777" w:rsidR="006370FC" w:rsidRDefault="006370FC" w:rsidP="00232E05">
      <w:pPr>
        <w:pStyle w:val="3"/>
        <w:spacing w:before="0" w:beforeAutospacing="0" w:after="0" w:afterAutospacing="0"/>
        <w:ind w:firstLine="567"/>
        <w:jc w:val="both"/>
        <w:rPr>
          <w:sz w:val="24"/>
          <w:szCs w:val="24"/>
          <w:lang w:val="en-US"/>
        </w:rPr>
      </w:pPr>
    </w:p>
    <w:p w14:paraId="21767C2B" w14:textId="77777777" w:rsidR="00E31877" w:rsidRDefault="00E31877" w:rsidP="00232E05">
      <w:pPr>
        <w:pStyle w:val="3"/>
        <w:spacing w:before="0" w:beforeAutospacing="0" w:after="0" w:afterAutospacing="0"/>
        <w:ind w:firstLine="567"/>
        <w:jc w:val="both"/>
        <w:rPr>
          <w:sz w:val="24"/>
          <w:szCs w:val="24"/>
          <w:lang w:val="en-US"/>
        </w:rPr>
      </w:pPr>
    </w:p>
    <w:p w14:paraId="59862EC6" w14:textId="77777777" w:rsidR="00E31877" w:rsidRDefault="00E31877" w:rsidP="00232E05">
      <w:pPr>
        <w:pStyle w:val="3"/>
        <w:spacing w:before="0" w:beforeAutospacing="0" w:after="0" w:afterAutospacing="0"/>
        <w:ind w:firstLine="567"/>
        <w:jc w:val="both"/>
        <w:rPr>
          <w:sz w:val="24"/>
          <w:szCs w:val="24"/>
          <w:lang w:val="en-US"/>
        </w:rPr>
      </w:pPr>
    </w:p>
    <w:p w14:paraId="0BBD41C4" w14:textId="77777777" w:rsidR="00E31877" w:rsidRDefault="00E31877" w:rsidP="00232E05">
      <w:pPr>
        <w:pStyle w:val="3"/>
        <w:spacing w:before="0" w:beforeAutospacing="0" w:after="0" w:afterAutospacing="0"/>
        <w:ind w:firstLine="567"/>
        <w:jc w:val="both"/>
        <w:rPr>
          <w:sz w:val="24"/>
          <w:szCs w:val="24"/>
          <w:lang w:val="en-US"/>
        </w:rPr>
      </w:pPr>
    </w:p>
    <w:p w14:paraId="7690BBE4" w14:textId="77777777" w:rsidR="00E31877" w:rsidRDefault="00E31877" w:rsidP="00232E05">
      <w:pPr>
        <w:pStyle w:val="3"/>
        <w:spacing w:before="0" w:beforeAutospacing="0" w:after="0" w:afterAutospacing="0"/>
        <w:ind w:firstLine="567"/>
        <w:jc w:val="both"/>
        <w:rPr>
          <w:sz w:val="24"/>
          <w:szCs w:val="24"/>
          <w:lang w:val="en-US"/>
        </w:rPr>
      </w:pPr>
    </w:p>
    <w:p w14:paraId="5FE9B499" w14:textId="77777777" w:rsidR="004406E9" w:rsidRPr="004406E9" w:rsidRDefault="004406E9" w:rsidP="008D39AA">
      <w:pPr>
        <w:pStyle w:val="3"/>
        <w:spacing w:before="0" w:beforeAutospacing="0" w:after="0" w:afterAutospacing="0"/>
        <w:ind w:firstLine="567"/>
        <w:jc w:val="both"/>
        <w:rPr>
          <w:bCs w:val="0"/>
          <w:sz w:val="24"/>
          <w:szCs w:val="24"/>
          <w:lang w:val="en-US"/>
        </w:rPr>
      </w:pPr>
      <w:r w:rsidRPr="004406E9">
        <w:rPr>
          <w:sz w:val="24"/>
          <w:szCs w:val="24"/>
          <w:lang w:val="en-US"/>
        </w:rPr>
        <w:t>KIRISH</w:t>
      </w:r>
    </w:p>
    <w:p w14:paraId="74724CB1" w14:textId="220BBAB7" w:rsidR="008D39AA" w:rsidRPr="008D39AA" w:rsidRDefault="008D39AA" w:rsidP="008D39AA">
      <w:pPr>
        <w:pStyle w:val="ad"/>
        <w:spacing w:before="0" w:beforeAutospacing="0" w:after="0" w:afterAutospacing="0"/>
        <w:ind w:firstLine="567"/>
        <w:jc w:val="both"/>
        <w:rPr>
          <w:lang w:val="en-US"/>
        </w:rPr>
      </w:pPr>
      <w:r w:rsidRPr="008D39AA">
        <w:rPr>
          <w:lang w:val="en-US"/>
        </w:rPr>
        <w:t>Sport ta’limining zamonaviy paradigmasi tubdan oʻzgardi: u jismoniy tayyorgarlik boʻyicha amaliy fandan biologiya, fizika, sotsiologiya va axborot texnologiyalarini birlashtirga</w:t>
      </w:r>
      <w:r>
        <w:rPr>
          <w:lang w:val="en-US"/>
        </w:rPr>
        <w:t>n kompleks ilmiy sohaga aylandi</w:t>
      </w:r>
      <w:r w:rsidRPr="008D39AA">
        <w:rPr>
          <w:lang w:val="en-US"/>
        </w:rPr>
        <w:t>[13]. Ushbu transformatsiyaning markazida jismoniy “faollikni aholi salomatligi va inson kapitalining yuqori mahsuldorligini ta’minlovchi asosiy omil sifatida tushunish yotadi. QS World University Rankings by</w:t>
      </w:r>
      <w:r>
        <w:rPr>
          <w:lang w:val="en-US"/>
        </w:rPr>
        <w:t xml:space="preserve"> Subject[2] va ShanghaiRanking</w:t>
      </w:r>
      <w:r w:rsidRPr="008D39AA">
        <w:rPr>
          <w:lang w:val="en-US"/>
        </w:rPr>
        <w:t>[14] kabi global universitetlar reytinglari ta’lim dasturlarining sifati va innovatsionligining koʻrsatkichi boʻlib, butun dunyodagi institutlar uchun rivojlanish vektorini belgilab bermoqda.</w:t>
      </w:r>
    </w:p>
    <w:p w14:paraId="5FF5243A" w14:textId="17CBCB55" w:rsidR="008D39AA" w:rsidRPr="008D39AA" w:rsidRDefault="008D39AA" w:rsidP="008D39AA">
      <w:pPr>
        <w:pStyle w:val="ad"/>
        <w:spacing w:before="0" w:beforeAutospacing="0" w:after="0" w:afterAutospacing="0"/>
        <w:ind w:firstLine="567"/>
        <w:jc w:val="both"/>
        <w:rPr>
          <w:lang w:val="en-US"/>
        </w:rPr>
      </w:pPr>
      <w:r w:rsidRPr="008D39AA">
        <w:rPr>
          <w:lang w:val="en-US"/>
        </w:rPr>
        <w:t>Markaziy Osiyo va Sharqiy Yevropada tarixan shakllangan «Jismoniy tarbiya nazariyasi va metodikasi» maktabi bugungi kunda anglo-sakson modelidagi «Sport Science» (Sport fani) tizimiga integratsiyalas</w:t>
      </w:r>
      <w:r>
        <w:rPr>
          <w:lang w:val="en-US"/>
        </w:rPr>
        <w:t>hish zaruriyatiga duch kelmoqda</w:t>
      </w:r>
      <w:r w:rsidRPr="008D39AA">
        <w:rPr>
          <w:lang w:val="en-US"/>
        </w:rPr>
        <w:t>[3, 4, 5, 6]. Asosiy farq oʻlchovlarga boʻlgan yondashuvda namoyon boʻladi. Agar klassik sport metrologiyasi vaqtni aniq oʻlchash (xronometraj) va oddiy pedagogik testlarga e’tibor qaratgan boʻlsa, zamonaviy Gʻarb modeli «Performance Analysis» — biosensorlar, videoanalitika va sun’iy intellekt yordamida tashqi hamda ichki yuklamalarni uzluks</w:t>
      </w:r>
      <w:r>
        <w:rPr>
          <w:lang w:val="en-US"/>
        </w:rPr>
        <w:t>iz monitoring qilishga tayanadi</w:t>
      </w:r>
      <w:r w:rsidRPr="008D39AA">
        <w:rPr>
          <w:lang w:val="en-US"/>
        </w:rPr>
        <w:t>[8, 9, 12, 15].</w:t>
      </w:r>
    </w:p>
    <w:p w14:paraId="27EDA26D" w14:textId="02B997BA" w:rsidR="00232E05" w:rsidRDefault="008D39AA" w:rsidP="008D39AA">
      <w:pPr>
        <w:pStyle w:val="ad"/>
        <w:spacing w:before="0" w:beforeAutospacing="0" w:after="0" w:afterAutospacing="0"/>
        <w:ind w:firstLine="567"/>
        <w:jc w:val="both"/>
        <w:rPr>
          <w:lang w:val="en-US"/>
        </w:rPr>
      </w:pPr>
      <w:r w:rsidRPr="008D39AA">
        <w:rPr>
          <w:lang w:val="en-US"/>
        </w:rPr>
        <w:t>Oʻzbekiston Respublikasida ushbu jarayon Prezident Sh.M. Mirziyoyevning 2020-yil 24-yanvardagi PF-5924-sonli Farmoni [1] hamda unda tasdiqlangan 2025-yilgacha jismoniy tarbiya va sportni rivojlantirish konsepsiyasi [10] o</w:t>
      </w:r>
      <w:r>
        <w:rPr>
          <w:lang w:val="en-US"/>
        </w:rPr>
        <w:t>rqali institutsionallashtirildi</w:t>
      </w:r>
      <w:r w:rsidRPr="008D39AA">
        <w:rPr>
          <w:lang w:val="en-US"/>
        </w:rPr>
        <w:t>[11]. Mazkur hujjat sohani raqamlashtirish [7], ta’lim sifatini oshirish va mutaxassislar kompetensiyasini baholashning xalqaro standartlarini joriy etish boʻyicha ulkan vazifalarni belgilab beradi. Dunyoning Top-300 universite</w:t>
      </w:r>
      <w:r>
        <w:rPr>
          <w:lang w:val="en-US"/>
        </w:rPr>
        <w:t>tlari tajribasini tahlil qilish</w:t>
      </w:r>
      <w:r w:rsidRPr="008D39AA">
        <w:rPr>
          <w:lang w:val="en-US"/>
        </w:rPr>
        <w:t>[3, 4, 5, 6] ushbu davlat vazifalarini amalga oshirishning aniq mexanizmlarini ishlab chiqish imkonini beradi.</w:t>
      </w:r>
    </w:p>
    <w:p w14:paraId="535864A5" w14:textId="77777777" w:rsidR="008D39AA" w:rsidRPr="004406E9" w:rsidRDefault="008D39AA" w:rsidP="008D39AA">
      <w:pPr>
        <w:pStyle w:val="ad"/>
        <w:spacing w:before="0" w:beforeAutospacing="0" w:after="0" w:afterAutospacing="0"/>
        <w:ind w:firstLine="567"/>
        <w:jc w:val="both"/>
        <w:rPr>
          <w:b/>
          <w:lang w:val="en-US"/>
        </w:rPr>
      </w:pPr>
    </w:p>
    <w:p w14:paraId="12BFCD2B" w14:textId="5D09D86D" w:rsidR="004406E9" w:rsidRPr="004406E9" w:rsidRDefault="00B32534" w:rsidP="008D39AA">
      <w:pPr>
        <w:pStyle w:val="ad"/>
        <w:spacing w:before="0" w:beforeAutospacing="0" w:after="0" w:afterAutospacing="0"/>
        <w:ind w:firstLine="567"/>
        <w:jc w:val="both"/>
        <w:rPr>
          <w:b/>
          <w:lang w:val="en-US"/>
        </w:rPr>
      </w:pPr>
      <w:r>
        <w:rPr>
          <w:b/>
          <w:lang w:val="en-US"/>
        </w:rPr>
        <w:t xml:space="preserve">METODLAR </w:t>
      </w:r>
    </w:p>
    <w:p w14:paraId="4F7414C3" w14:textId="3A6F2F2C" w:rsidR="006370FC" w:rsidRPr="00232E05" w:rsidRDefault="008D39AA" w:rsidP="008D39AA">
      <w:pPr>
        <w:pStyle w:val="ad"/>
        <w:spacing w:before="0" w:beforeAutospacing="0" w:after="0" w:afterAutospacing="0"/>
        <w:ind w:firstLine="567"/>
        <w:jc w:val="both"/>
        <w:rPr>
          <w:lang w:val="en-US"/>
        </w:rPr>
      </w:pPr>
      <w:r w:rsidRPr="008D39AA">
        <w:rPr>
          <w:lang w:val="en-US"/>
        </w:rPr>
        <w:t>Tadqiqotning empirik bazasini xalqaro akademik reytinglarda (QS Top-300) yetakchi o‘rinlarni egallagan Loughborough, Queensland va Toronto universitetlarining ixtisoslashtirilgan o‘quv dasturlari (sillabuslari) bo‘yicha o‘tkazilgan qiyosiy-institutsional tahlil tashkil etadi [3, 4, 5]. Metodologik yondashuvning fundamental negizi sifatida fanlararo integratsiya va o‘quv jarayonini modulli loyihalashtirish prinsipi tanlab olingan bo‘lib, mazkur paradigma sport metrologiyasini an’anaviy tavsifiy (descriptive) fan darajasidan miqdoriy ma’lumotlarga asoslangan, prognozlashtiruvchi (predictive) va analitik funksiyalarni bajaruvchi kompleks siklga transformatsiya qilishni ko‘zda tutadi.</w:t>
      </w:r>
    </w:p>
    <w:p w14:paraId="56718BB7" w14:textId="77777777" w:rsidR="008D39AA" w:rsidRDefault="008D39AA" w:rsidP="008D39AA">
      <w:pPr>
        <w:pStyle w:val="ad"/>
        <w:spacing w:before="0" w:beforeAutospacing="0" w:after="0" w:afterAutospacing="0"/>
        <w:ind w:firstLine="567"/>
        <w:jc w:val="both"/>
        <w:rPr>
          <w:b/>
          <w:bCs/>
          <w:lang w:val="en-US"/>
        </w:rPr>
      </w:pPr>
    </w:p>
    <w:p w14:paraId="1416D046" w14:textId="77777777" w:rsidR="004406E9" w:rsidRPr="004406E9" w:rsidRDefault="004406E9" w:rsidP="008D39AA">
      <w:pPr>
        <w:pStyle w:val="ad"/>
        <w:spacing w:before="0" w:beforeAutospacing="0" w:after="0" w:afterAutospacing="0"/>
        <w:ind w:firstLine="567"/>
        <w:jc w:val="both"/>
        <w:rPr>
          <w:b/>
          <w:bCs/>
          <w:lang w:val="en-US"/>
        </w:rPr>
      </w:pPr>
      <w:r w:rsidRPr="004406E9">
        <w:rPr>
          <w:b/>
          <w:bCs/>
          <w:lang w:val="en-US"/>
        </w:rPr>
        <w:t xml:space="preserve">NATIJALAR VA MUHOKAMA </w:t>
      </w:r>
    </w:p>
    <w:p w14:paraId="6038A0AD" w14:textId="7778F79E"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2025-yilgi QS World University Rankings by Subject natijalari «Sports-Related Subjects» (Sport bilan bog‘liq fanlar) yo‘nalishi bo‘yicha Buyuk Britaniya, Avstraliya va Kanada universitetlarining global akademik makonda barqaror ustunligini ko‘rsatmoqda [2,16,17]. Loughborough University (Lboro) ketma-ket to‘qqizinchi yil birinchi o‘rinni egallab turibdi. Bu natija nafaqat ta’lim sifati, balki ish beruvchilar o‘rtasidagi yuqori nufuz va ilmiy ishlardan iqtibos keltirish indeksining (citations per paper) favqulodda yuqoriligi bilan asoslanadi [3,18,19].</w:t>
      </w:r>
    </w:p>
    <w:p w14:paraId="6C5784D0" w14:textId="77777777" w:rsidR="008D39AA" w:rsidRPr="008D39AA" w:rsidRDefault="008D39AA" w:rsidP="008D39AA">
      <w:pPr>
        <w:spacing w:after="0" w:line="240" w:lineRule="auto"/>
        <w:ind w:firstLine="567"/>
        <w:jc w:val="right"/>
        <w:rPr>
          <w:rFonts w:ascii="Times New Roman" w:eastAsia="Calibri" w:hAnsi="Times New Roman" w:cs="Times New Roman"/>
          <w:b/>
          <w:sz w:val="24"/>
          <w:szCs w:val="28"/>
          <w:lang w:val="en-US"/>
        </w:rPr>
      </w:pPr>
      <w:r w:rsidRPr="008D39AA">
        <w:rPr>
          <w:rFonts w:ascii="Times New Roman" w:eastAsia="Calibri" w:hAnsi="Times New Roman" w:cs="Times New Roman"/>
          <w:b/>
          <w:sz w:val="24"/>
          <w:szCs w:val="28"/>
          <w:lang w:val="en-US"/>
        </w:rPr>
        <w:t xml:space="preserve">1-jadval </w:t>
      </w:r>
    </w:p>
    <w:p w14:paraId="748F01CA" w14:textId="77777777" w:rsidR="008D39AA" w:rsidRPr="008D39AA" w:rsidRDefault="008D39AA" w:rsidP="008D39AA">
      <w:pPr>
        <w:spacing w:after="0" w:line="240" w:lineRule="auto"/>
        <w:ind w:firstLine="567"/>
        <w:jc w:val="center"/>
        <w:rPr>
          <w:rFonts w:ascii="Times New Roman" w:eastAsia="Calibri" w:hAnsi="Times New Roman" w:cs="Times New Roman"/>
          <w:b/>
          <w:sz w:val="24"/>
          <w:szCs w:val="28"/>
          <w:lang w:val="en-US"/>
        </w:rPr>
      </w:pPr>
      <w:r w:rsidRPr="008D39AA">
        <w:rPr>
          <w:rFonts w:ascii="Times New Roman" w:eastAsia="Calibri" w:hAnsi="Times New Roman" w:cs="Times New Roman"/>
          <w:b/>
          <w:sz w:val="24"/>
          <w:szCs w:val="28"/>
          <w:lang w:val="en-US"/>
        </w:rPr>
        <w:t>Sport sohasidagi jahon reytingi yetakchilari (QS 2025 tahlili)</w:t>
      </w:r>
    </w:p>
    <w:tbl>
      <w:tblPr>
        <w:tblStyle w:val="GridTableLigh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1418"/>
        <w:gridCol w:w="1478"/>
        <w:gridCol w:w="1924"/>
      </w:tblGrid>
      <w:tr w:rsidR="008D39AA" w:rsidRPr="008D39AA" w14:paraId="070B3EE2" w14:textId="77777777" w:rsidTr="008D39AA">
        <w:tc>
          <w:tcPr>
            <w:tcW w:w="2552" w:type="dxa"/>
            <w:shd w:val="clear" w:color="auto" w:fill="D9E2F3" w:themeFill="accent5" w:themeFillTint="33"/>
            <w:vAlign w:val="center"/>
            <w:hideMark/>
          </w:tcPr>
          <w:p w14:paraId="2D44A7AF" w14:textId="77777777" w:rsidR="008D39AA" w:rsidRPr="008D39AA" w:rsidRDefault="008D39AA" w:rsidP="008D39AA">
            <w:pPr>
              <w:jc w:val="center"/>
              <w:rPr>
                <w:rFonts w:ascii="Times New Roman" w:eastAsia="Calibri" w:hAnsi="Times New Roman" w:cs="Times New Roman"/>
                <w:b/>
                <w:sz w:val="24"/>
                <w:szCs w:val="28"/>
              </w:rPr>
            </w:pPr>
            <w:r w:rsidRPr="008D39AA">
              <w:rPr>
                <w:rFonts w:ascii="Times New Roman" w:eastAsia="Calibri" w:hAnsi="Times New Roman" w:cs="Times New Roman"/>
                <w:b/>
                <w:sz w:val="24"/>
                <w:szCs w:val="28"/>
              </w:rPr>
              <w:t>Universitet nomi</w:t>
            </w:r>
          </w:p>
        </w:tc>
        <w:tc>
          <w:tcPr>
            <w:tcW w:w="1559" w:type="dxa"/>
            <w:shd w:val="clear" w:color="auto" w:fill="D9E2F3" w:themeFill="accent5" w:themeFillTint="33"/>
            <w:vAlign w:val="center"/>
            <w:hideMark/>
          </w:tcPr>
          <w:p w14:paraId="3DE19D72" w14:textId="77777777" w:rsidR="008D39AA" w:rsidRPr="008D39AA" w:rsidRDefault="008D39AA" w:rsidP="008D39AA">
            <w:pPr>
              <w:jc w:val="center"/>
              <w:rPr>
                <w:rFonts w:ascii="Times New Roman" w:eastAsia="Calibri" w:hAnsi="Times New Roman" w:cs="Times New Roman"/>
                <w:b/>
                <w:sz w:val="24"/>
                <w:szCs w:val="28"/>
              </w:rPr>
            </w:pPr>
            <w:r w:rsidRPr="008D39AA">
              <w:rPr>
                <w:rFonts w:ascii="Times New Roman" w:eastAsia="Calibri" w:hAnsi="Times New Roman" w:cs="Times New Roman"/>
                <w:b/>
                <w:sz w:val="24"/>
                <w:szCs w:val="28"/>
              </w:rPr>
              <w:t>Mamlakat</w:t>
            </w:r>
          </w:p>
        </w:tc>
        <w:tc>
          <w:tcPr>
            <w:tcW w:w="1418" w:type="dxa"/>
            <w:shd w:val="clear" w:color="auto" w:fill="D9E2F3" w:themeFill="accent5" w:themeFillTint="33"/>
            <w:vAlign w:val="center"/>
            <w:hideMark/>
          </w:tcPr>
          <w:p w14:paraId="1361F316" w14:textId="77777777" w:rsidR="008D39AA" w:rsidRPr="008D39AA" w:rsidRDefault="008D39AA" w:rsidP="008D39AA">
            <w:pPr>
              <w:jc w:val="center"/>
              <w:rPr>
                <w:rFonts w:ascii="Times New Roman" w:eastAsia="Calibri" w:hAnsi="Times New Roman" w:cs="Times New Roman"/>
                <w:b/>
                <w:sz w:val="24"/>
                <w:szCs w:val="28"/>
              </w:rPr>
            </w:pPr>
            <w:r w:rsidRPr="008D39AA">
              <w:rPr>
                <w:rFonts w:ascii="Times New Roman" w:eastAsia="Calibri" w:hAnsi="Times New Roman" w:cs="Times New Roman"/>
                <w:b/>
                <w:sz w:val="24"/>
                <w:szCs w:val="28"/>
              </w:rPr>
              <w:t>Umumiy ball</w:t>
            </w:r>
          </w:p>
        </w:tc>
        <w:tc>
          <w:tcPr>
            <w:tcW w:w="1478" w:type="dxa"/>
            <w:shd w:val="clear" w:color="auto" w:fill="D9E2F3" w:themeFill="accent5" w:themeFillTint="33"/>
            <w:vAlign w:val="center"/>
            <w:hideMark/>
          </w:tcPr>
          <w:p w14:paraId="2FB75036" w14:textId="77777777" w:rsidR="008D39AA" w:rsidRPr="008D39AA" w:rsidRDefault="008D39AA" w:rsidP="008D39AA">
            <w:pPr>
              <w:jc w:val="center"/>
              <w:rPr>
                <w:rFonts w:ascii="Times New Roman" w:eastAsia="Calibri" w:hAnsi="Times New Roman" w:cs="Times New Roman"/>
                <w:b/>
                <w:sz w:val="24"/>
                <w:szCs w:val="28"/>
              </w:rPr>
            </w:pPr>
            <w:r w:rsidRPr="008D39AA">
              <w:rPr>
                <w:rFonts w:ascii="Times New Roman" w:eastAsia="Calibri" w:hAnsi="Times New Roman" w:cs="Times New Roman"/>
                <w:b/>
                <w:sz w:val="24"/>
                <w:szCs w:val="28"/>
              </w:rPr>
              <w:t>Akademik nufuz</w:t>
            </w:r>
          </w:p>
        </w:tc>
        <w:tc>
          <w:tcPr>
            <w:tcW w:w="1924" w:type="dxa"/>
            <w:shd w:val="clear" w:color="auto" w:fill="D9E2F3" w:themeFill="accent5" w:themeFillTint="33"/>
            <w:vAlign w:val="center"/>
            <w:hideMark/>
          </w:tcPr>
          <w:p w14:paraId="268CEA75" w14:textId="77777777" w:rsidR="008D39AA" w:rsidRPr="008D39AA" w:rsidRDefault="008D39AA" w:rsidP="008D39AA">
            <w:pPr>
              <w:jc w:val="center"/>
              <w:rPr>
                <w:rFonts w:ascii="Times New Roman" w:eastAsia="Calibri" w:hAnsi="Times New Roman" w:cs="Times New Roman"/>
                <w:b/>
                <w:sz w:val="24"/>
                <w:szCs w:val="28"/>
              </w:rPr>
            </w:pPr>
            <w:r w:rsidRPr="008D39AA">
              <w:rPr>
                <w:rFonts w:ascii="Times New Roman" w:eastAsia="Calibri" w:hAnsi="Times New Roman" w:cs="Times New Roman"/>
                <w:b/>
                <w:sz w:val="24"/>
                <w:szCs w:val="28"/>
              </w:rPr>
              <w:t>Ish beruvchilar nufuzi</w:t>
            </w:r>
          </w:p>
        </w:tc>
      </w:tr>
      <w:tr w:rsidR="008D39AA" w:rsidRPr="008D39AA" w14:paraId="7AA8079C" w14:textId="77777777" w:rsidTr="008D39AA">
        <w:tc>
          <w:tcPr>
            <w:tcW w:w="2552" w:type="dxa"/>
            <w:vAlign w:val="center"/>
            <w:hideMark/>
          </w:tcPr>
          <w:p w14:paraId="5578164D" w14:textId="009948ED"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 xml:space="preserve">Loughborough </w:t>
            </w:r>
            <w:r>
              <w:rPr>
                <w:rFonts w:ascii="Times New Roman" w:eastAsia="Calibri" w:hAnsi="Times New Roman" w:cs="Times New Roman"/>
                <w:sz w:val="24"/>
                <w:szCs w:val="28"/>
                <w:lang w:val="en-US"/>
              </w:rPr>
              <w:t xml:space="preserve">  </w:t>
            </w:r>
            <w:r w:rsidRPr="008D39AA">
              <w:rPr>
                <w:rFonts w:ascii="Times New Roman" w:eastAsia="Calibri" w:hAnsi="Times New Roman" w:cs="Times New Roman"/>
                <w:sz w:val="24"/>
                <w:szCs w:val="28"/>
              </w:rPr>
              <w:t>University</w:t>
            </w:r>
          </w:p>
        </w:tc>
        <w:tc>
          <w:tcPr>
            <w:tcW w:w="1559" w:type="dxa"/>
            <w:vAlign w:val="center"/>
            <w:hideMark/>
          </w:tcPr>
          <w:p w14:paraId="7AFC7CA2"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Buyuk Britaniya</w:t>
            </w:r>
          </w:p>
        </w:tc>
        <w:tc>
          <w:tcPr>
            <w:tcW w:w="1418" w:type="dxa"/>
            <w:vAlign w:val="center"/>
            <w:hideMark/>
          </w:tcPr>
          <w:p w14:paraId="43464BF0"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94.7</w:t>
            </w:r>
          </w:p>
        </w:tc>
        <w:tc>
          <w:tcPr>
            <w:tcW w:w="1478" w:type="dxa"/>
            <w:vAlign w:val="center"/>
            <w:hideMark/>
          </w:tcPr>
          <w:p w14:paraId="7ADBFE0A"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100.0</w:t>
            </w:r>
          </w:p>
        </w:tc>
        <w:tc>
          <w:tcPr>
            <w:tcW w:w="1924" w:type="dxa"/>
            <w:vAlign w:val="center"/>
            <w:hideMark/>
          </w:tcPr>
          <w:p w14:paraId="64ADCD40"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97.1</w:t>
            </w:r>
          </w:p>
        </w:tc>
      </w:tr>
      <w:tr w:rsidR="008D39AA" w:rsidRPr="008D39AA" w14:paraId="744E6846" w14:textId="77777777" w:rsidTr="008D39AA">
        <w:tc>
          <w:tcPr>
            <w:tcW w:w="2552" w:type="dxa"/>
            <w:shd w:val="clear" w:color="auto" w:fill="D9E2F3" w:themeFill="accent5" w:themeFillTint="33"/>
            <w:vAlign w:val="center"/>
            <w:hideMark/>
          </w:tcPr>
          <w:p w14:paraId="1B38D313"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University of Queensland</w:t>
            </w:r>
          </w:p>
        </w:tc>
        <w:tc>
          <w:tcPr>
            <w:tcW w:w="1559" w:type="dxa"/>
            <w:shd w:val="clear" w:color="auto" w:fill="D9E2F3" w:themeFill="accent5" w:themeFillTint="33"/>
            <w:vAlign w:val="center"/>
            <w:hideMark/>
          </w:tcPr>
          <w:p w14:paraId="6E064CDA"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Avstraliya</w:t>
            </w:r>
          </w:p>
        </w:tc>
        <w:tc>
          <w:tcPr>
            <w:tcW w:w="1418" w:type="dxa"/>
            <w:shd w:val="clear" w:color="auto" w:fill="D9E2F3" w:themeFill="accent5" w:themeFillTint="33"/>
            <w:vAlign w:val="center"/>
            <w:hideMark/>
          </w:tcPr>
          <w:p w14:paraId="02BF35F2"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92.7</w:t>
            </w:r>
          </w:p>
        </w:tc>
        <w:tc>
          <w:tcPr>
            <w:tcW w:w="1478" w:type="dxa"/>
            <w:shd w:val="clear" w:color="auto" w:fill="D9E2F3" w:themeFill="accent5" w:themeFillTint="33"/>
            <w:vAlign w:val="center"/>
            <w:hideMark/>
          </w:tcPr>
          <w:p w14:paraId="7C8523DB"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99.5</w:t>
            </w:r>
          </w:p>
        </w:tc>
        <w:tc>
          <w:tcPr>
            <w:tcW w:w="1924" w:type="dxa"/>
            <w:shd w:val="clear" w:color="auto" w:fill="D9E2F3" w:themeFill="accent5" w:themeFillTint="33"/>
            <w:vAlign w:val="center"/>
            <w:hideMark/>
          </w:tcPr>
          <w:p w14:paraId="1ABD8971"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88.9</w:t>
            </w:r>
          </w:p>
        </w:tc>
      </w:tr>
      <w:tr w:rsidR="008D39AA" w:rsidRPr="008D39AA" w14:paraId="6AD7A62D" w14:textId="77777777" w:rsidTr="008D39AA">
        <w:tc>
          <w:tcPr>
            <w:tcW w:w="2552" w:type="dxa"/>
            <w:vAlign w:val="center"/>
            <w:hideMark/>
          </w:tcPr>
          <w:p w14:paraId="7F03366B"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University of Sydney</w:t>
            </w:r>
          </w:p>
        </w:tc>
        <w:tc>
          <w:tcPr>
            <w:tcW w:w="1559" w:type="dxa"/>
            <w:vAlign w:val="center"/>
            <w:hideMark/>
          </w:tcPr>
          <w:p w14:paraId="394BA3C7"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Avstraliya</w:t>
            </w:r>
          </w:p>
        </w:tc>
        <w:tc>
          <w:tcPr>
            <w:tcW w:w="1418" w:type="dxa"/>
            <w:vAlign w:val="center"/>
            <w:hideMark/>
          </w:tcPr>
          <w:p w14:paraId="25D6DB57"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92.3</w:t>
            </w:r>
          </w:p>
        </w:tc>
        <w:tc>
          <w:tcPr>
            <w:tcW w:w="1478" w:type="dxa"/>
            <w:vAlign w:val="center"/>
            <w:hideMark/>
          </w:tcPr>
          <w:p w14:paraId="3EA96E79"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100.0</w:t>
            </w:r>
          </w:p>
        </w:tc>
        <w:tc>
          <w:tcPr>
            <w:tcW w:w="1924" w:type="dxa"/>
            <w:vAlign w:val="center"/>
            <w:hideMark/>
          </w:tcPr>
          <w:p w14:paraId="04FFF7F2"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87.7</w:t>
            </w:r>
          </w:p>
        </w:tc>
      </w:tr>
      <w:tr w:rsidR="008D39AA" w:rsidRPr="008D39AA" w14:paraId="657F8268" w14:textId="77777777" w:rsidTr="008D39AA">
        <w:tc>
          <w:tcPr>
            <w:tcW w:w="2552" w:type="dxa"/>
            <w:shd w:val="clear" w:color="auto" w:fill="D9E2F3" w:themeFill="accent5" w:themeFillTint="33"/>
            <w:vAlign w:val="center"/>
            <w:hideMark/>
          </w:tcPr>
          <w:p w14:paraId="6E0EED14"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University of Toronto</w:t>
            </w:r>
          </w:p>
        </w:tc>
        <w:tc>
          <w:tcPr>
            <w:tcW w:w="1559" w:type="dxa"/>
            <w:shd w:val="clear" w:color="auto" w:fill="D9E2F3" w:themeFill="accent5" w:themeFillTint="33"/>
            <w:vAlign w:val="center"/>
            <w:hideMark/>
          </w:tcPr>
          <w:p w14:paraId="4DAA0549"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Kanada</w:t>
            </w:r>
          </w:p>
        </w:tc>
        <w:tc>
          <w:tcPr>
            <w:tcW w:w="1418" w:type="dxa"/>
            <w:shd w:val="clear" w:color="auto" w:fill="D9E2F3" w:themeFill="accent5" w:themeFillTint="33"/>
            <w:vAlign w:val="center"/>
            <w:hideMark/>
          </w:tcPr>
          <w:p w14:paraId="0E99A674"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90.9</w:t>
            </w:r>
          </w:p>
        </w:tc>
        <w:tc>
          <w:tcPr>
            <w:tcW w:w="1478" w:type="dxa"/>
            <w:shd w:val="clear" w:color="auto" w:fill="D9E2F3" w:themeFill="accent5" w:themeFillTint="33"/>
            <w:vAlign w:val="center"/>
            <w:hideMark/>
          </w:tcPr>
          <w:p w14:paraId="379356F4"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88.0</w:t>
            </w:r>
          </w:p>
        </w:tc>
        <w:tc>
          <w:tcPr>
            <w:tcW w:w="1924" w:type="dxa"/>
            <w:shd w:val="clear" w:color="auto" w:fill="D9E2F3" w:themeFill="accent5" w:themeFillTint="33"/>
            <w:vAlign w:val="center"/>
            <w:hideMark/>
          </w:tcPr>
          <w:p w14:paraId="2A7BABEE"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82.2</w:t>
            </w:r>
          </w:p>
        </w:tc>
      </w:tr>
      <w:tr w:rsidR="008D39AA" w:rsidRPr="008D39AA" w14:paraId="5AAA70D9" w14:textId="77777777" w:rsidTr="008D39AA">
        <w:tc>
          <w:tcPr>
            <w:tcW w:w="2552" w:type="dxa"/>
            <w:vAlign w:val="center"/>
            <w:hideMark/>
          </w:tcPr>
          <w:p w14:paraId="67BAAB6B"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University of British Columbia</w:t>
            </w:r>
          </w:p>
        </w:tc>
        <w:tc>
          <w:tcPr>
            <w:tcW w:w="1559" w:type="dxa"/>
            <w:vAlign w:val="center"/>
            <w:hideMark/>
          </w:tcPr>
          <w:p w14:paraId="7F4F0754"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Kanada</w:t>
            </w:r>
          </w:p>
        </w:tc>
        <w:tc>
          <w:tcPr>
            <w:tcW w:w="1418" w:type="dxa"/>
            <w:vAlign w:val="center"/>
            <w:hideMark/>
          </w:tcPr>
          <w:p w14:paraId="15D90B18"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90.2</w:t>
            </w:r>
          </w:p>
        </w:tc>
        <w:tc>
          <w:tcPr>
            <w:tcW w:w="1478" w:type="dxa"/>
            <w:vAlign w:val="center"/>
            <w:hideMark/>
          </w:tcPr>
          <w:p w14:paraId="428B48A6"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93.2</w:t>
            </w:r>
          </w:p>
        </w:tc>
        <w:tc>
          <w:tcPr>
            <w:tcW w:w="1924" w:type="dxa"/>
            <w:vAlign w:val="center"/>
            <w:hideMark/>
          </w:tcPr>
          <w:p w14:paraId="746ED33B"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86.7</w:t>
            </w:r>
          </w:p>
        </w:tc>
      </w:tr>
      <w:tr w:rsidR="008D39AA" w:rsidRPr="008D39AA" w14:paraId="0D88FCBA" w14:textId="77777777" w:rsidTr="008D39AA">
        <w:tc>
          <w:tcPr>
            <w:tcW w:w="2552" w:type="dxa"/>
            <w:shd w:val="clear" w:color="auto" w:fill="D9E2F3" w:themeFill="accent5" w:themeFillTint="33"/>
            <w:vAlign w:val="center"/>
            <w:hideMark/>
          </w:tcPr>
          <w:p w14:paraId="57B81CC2"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University of Melbourne</w:t>
            </w:r>
          </w:p>
        </w:tc>
        <w:tc>
          <w:tcPr>
            <w:tcW w:w="1559" w:type="dxa"/>
            <w:shd w:val="clear" w:color="auto" w:fill="D9E2F3" w:themeFill="accent5" w:themeFillTint="33"/>
            <w:vAlign w:val="center"/>
            <w:hideMark/>
          </w:tcPr>
          <w:p w14:paraId="4D3415D8"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Avstraliya</w:t>
            </w:r>
          </w:p>
        </w:tc>
        <w:tc>
          <w:tcPr>
            <w:tcW w:w="1418" w:type="dxa"/>
            <w:shd w:val="clear" w:color="auto" w:fill="D9E2F3" w:themeFill="accent5" w:themeFillTint="33"/>
            <w:vAlign w:val="center"/>
            <w:hideMark/>
          </w:tcPr>
          <w:p w14:paraId="6236D15D"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88.6</w:t>
            </w:r>
          </w:p>
        </w:tc>
        <w:tc>
          <w:tcPr>
            <w:tcW w:w="1478" w:type="dxa"/>
            <w:shd w:val="clear" w:color="auto" w:fill="D9E2F3" w:themeFill="accent5" w:themeFillTint="33"/>
            <w:vAlign w:val="center"/>
            <w:hideMark/>
          </w:tcPr>
          <w:p w14:paraId="6C0ACB14"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96.0</w:t>
            </w:r>
          </w:p>
        </w:tc>
        <w:tc>
          <w:tcPr>
            <w:tcW w:w="1924" w:type="dxa"/>
            <w:shd w:val="clear" w:color="auto" w:fill="D9E2F3" w:themeFill="accent5" w:themeFillTint="33"/>
            <w:vAlign w:val="center"/>
            <w:hideMark/>
          </w:tcPr>
          <w:p w14:paraId="751DA67D"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89.2</w:t>
            </w:r>
          </w:p>
        </w:tc>
      </w:tr>
      <w:tr w:rsidR="008D39AA" w:rsidRPr="008D39AA" w14:paraId="070AB0EC" w14:textId="77777777" w:rsidTr="008D39AA">
        <w:tc>
          <w:tcPr>
            <w:tcW w:w="2552" w:type="dxa"/>
            <w:vAlign w:val="center"/>
            <w:hideMark/>
          </w:tcPr>
          <w:p w14:paraId="5B543406"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University of Florida</w:t>
            </w:r>
          </w:p>
        </w:tc>
        <w:tc>
          <w:tcPr>
            <w:tcW w:w="1559" w:type="dxa"/>
            <w:vAlign w:val="center"/>
            <w:hideMark/>
          </w:tcPr>
          <w:p w14:paraId="485CBCD2"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AQSH</w:t>
            </w:r>
          </w:p>
        </w:tc>
        <w:tc>
          <w:tcPr>
            <w:tcW w:w="1418" w:type="dxa"/>
            <w:vAlign w:val="center"/>
            <w:hideMark/>
          </w:tcPr>
          <w:p w14:paraId="28C49AAF"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87.1</w:t>
            </w:r>
          </w:p>
        </w:tc>
        <w:tc>
          <w:tcPr>
            <w:tcW w:w="1478" w:type="dxa"/>
            <w:vAlign w:val="center"/>
            <w:hideMark/>
          </w:tcPr>
          <w:p w14:paraId="196EEF9D"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87.4</w:t>
            </w:r>
          </w:p>
        </w:tc>
        <w:tc>
          <w:tcPr>
            <w:tcW w:w="1924" w:type="dxa"/>
            <w:vAlign w:val="center"/>
            <w:hideMark/>
          </w:tcPr>
          <w:p w14:paraId="4FEB0AD0" w14:textId="77777777" w:rsidR="008D39AA" w:rsidRPr="008D39AA" w:rsidRDefault="008D39AA" w:rsidP="008D39AA">
            <w:pPr>
              <w:jc w:val="center"/>
              <w:rPr>
                <w:rFonts w:ascii="Times New Roman" w:eastAsia="Calibri" w:hAnsi="Times New Roman" w:cs="Times New Roman"/>
                <w:sz w:val="24"/>
                <w:szCs w:val="28"/>
              </w:rPr>
            </w:pPr>
            <w:r w:rsidRPr="008D39AA">
              <w:rPr>
                <w:rFonts w:ascii="Times New Roman" w:eastAsia="Calibri" w:hAnsi="Times New Roman" w:cs="Times New Roman"/>
                <w:sz w:val="24"/>
                <w:szCs w:val="28"/>
              </w:rPr>
              <w:t>88.7</w:t>
            </w:r>
          </w:p>
        </w:tc>
      </w:tr>
    </w:tbl>
    <w:p w14:paraId="571C106A" w14:textId="77777777" w:rsidR="008D39AA" w:rsidRDefault="008D39AA" w:rsidP="008D39AA">
      <w:pPr>
        <w:spacing w:after="0" w:line="240" w:lineRule="auto"/>
        <w:ind w:firstLine="567"/>
        <w:jc w:val="both"/>
        <w:rPr>
          <w:rFonts w:ascii="Times New Roman" w:eastAsia="Calibri" w:hAnsi="Times New Roman" w:cs="Times New Roman"/>
          <w:sz w:val="24"/>
          <w:szCs w:val="28"/>
          <w:lang w:val="en-US"/>
        </w:rPr>
      </w:pPr>
    </w:p>
    <w:p w14:paraId="5D05781B" w14:textId="77777777" w:rsidR="008D39AA" w:rsidRPr="008D39AA" w:rsidRDefault="008D39AA" w:rsidP="008D39AA">
      <w:pPr>
        <w:spacing w:after="0" w:line="240" w:lineRule="auto"/>
        <w:ind w:firstLine="567"/>
        <w:jc w:val="both"/>
        <w:rPr>
          <w:rFonts w:ascii="Times New Roman" w:eastAsia="Calibri" w:hAnsi="Times New Roman" w:cs="Times New Roman"/>
          <w:sz w:val="24"/>
          <w:szCs w:val="28"/>
          <w:lang w:val="en-US"/>
        </w:rPr>
      </w:pPr>
      <w:r w:rsidRPr="008D39AA">
        <w:rPr>
          <w:rFonts w:ascii="Times New Roman" w:eastAsia="Calibri" w:hAnsi="Times New Roman" w:cs="Times New Roman"/>
          <w:sz w:val="24"/>
          <w:szCs w:val="28"/>
          <w:lang w:val="en-US"/>
        </w:rPr>
        <w:t>1-jadval ma’lumotlarining qiyosiy tahlili shuni ko‘rsatadiki, akademik yetakchilik ilmiy tadqiqotlar va amaliy o‘qitishning o‘zaro integratsiyasi bilan to‘g‘ridan-to‘g‘ri korrelyatsiya hosil qiladi:</w:t>
      </w:r>
    </w:p>
    <w:p w14:paraId="35DD9D91" w14:textId="0BB36A44" w:rsidR="008D39AA" w:rsidRPr="008D39AA" w:rsidRDefault="008D39AA" w:rsidP="008D39AA">
      <w:pPr>
        <w:spacing w:after="0" w:line="240" w:lineRule="auto"/>
        <w:ind w:firstLine="567"/>
        <w:jc w:val="both"/>
        <w:rPr>
          <w:rFonts w:ascii="Times New Roman" w:eastAsia="Calibri" w:hAnsi="Times New Roman" w:cs="Times New Roman"/>
          <w:sz w:val="24"/>
          <w:szCs w:val="28"/>
          <w:lang w:val="en-US"/>
        </w:rPr>
      </w:pPr>
      <w:r w:rsidRPr="008D39AA">
        <w:rPr>
          <w:rFonts w:ascii="Times New Roman" w:eastAsia="Calibri" w:hAnsi="Times New Roman" w:cs="Times New Roman"/>
          <w:sz w:val="24"/>
          <w:szCs w:val="28"/>
          <w:lang w:val="en-US"/>
        </w:rPr>
        <w:t xml:space="preserve"> Avstraliyaning Queensland va Sydney universitetlari sport tibbiyoti, biomexanika va yuqori natijalar fiziologiyasiga yo‘naltirilgan fundamental investitsiyalari hisobiga yuqori o‘rinlarni egallaydi[4]. Ularning o‘quv dasturlarida «Performance Analysis» (natijaviylik tahlili) fani asosiy o‘rin tutadi.</w:t>
      </w:r>
    </w:p>
    <w:p w14:paraId="11F2A3E3" w14:textId="14CF93B4" w:rsidR="008D39AA" w:rsidRPr="008D39AA" w:rsidRDefault="008D39AA" w:rsidP="008D39AA">
      <w:pPr>
        <w:spacing w:after="0" w:line="240" w:lineRule="auto"/>
        <w:ind w:firstLine="567"/>
        <w:jc w:val="both"/>
        <w:rPr>
          <w:rFonts w:ascii="Times New Roman" w:eastAsia="Calibri" w:hAnsi="Times New Roman" w:cs="Times New Roman"/>
          <w:sz w:val="24"/>
          <w:szCs w:val="28"/>
          <w:lang w:val="en-US"/>
        </w:rPr>
      </w:pPr>
      <w:r w:rsidRPr="008D39AA">
        <w:rPr>
          <w:rFonts w:ascii="Times New Roman" w:eastAsia="Calibri" w:hAnsi="Times New Roman" w:cs="Times New Roman"/>
          <w:sz w:val="24"/>
          <w:szCs w:val="28"/>
          <w:lang w:val="en-US"/>
        </w:rPr>
        <w:t xml:space="preserve"> Kanada oliy ta’lim muassasalari (Toronto, UBC) sportni nafaqat jismoniy faoliyat, balki ijtimoiy siyosat, inkluzivlik va aholi salomatligini boshqarish instrumenti sifatida o</w:t>
      </w:r>
      <w:r>
        <w:rPr>
          <w:rFonts w:ascii="Times New Roman" w:eastAsia="Calibri" w:hAnsi="Times New Roman" w:cs="Times New Roman"/>
          <w:sz w:val="24"/>
          <w:szCs w:val="28"/>
          <w:lang w:val="en-US"/>
        </w:rPr>
        <w:t>‘rganadi (Kineziologiya modeli)</w:t>
      </w:r>
      <w:r w:rsidRPr="008D39AA">
        <w:rPr>
          <w:rFonts w:ascii="Times New Roman" w:eastAsia="Calibri" w:hAnsi="Times New Roman" w:cs="Times New Roman"/>
          <w:sz w:val="24"/>
          <w:szCs w:val="28"/>
          <w:lang w:val="en-US"/>
        </w:rPr>
        <w:t>[5].</w:t>
      </w:r>
    </w:p>
    <w:p w14:paraId="2485F7A2" w14:textId="7B6E3E38" w:rsidR="008D39AA" w:rsidRPr="008D39AA" w:rsidRDefault="008D39AA" w:rsidP="008D39AA">
      <w:pPr>
        <w:spacing w:after="0" w:line="240" w:lineRule="auto"/>
        <w:ind w:firstLine="567"/>
        <w:jc w:val="both"/>
        <w:rPr>
          <w:rFonts w:ascii="Times New Roman" w:eastAsia="Calibri" w:hAnsi="Times New Roman" w:cs="Times New Roman"/>
          <w:sz w:val="24"/>
          <w:szCs w:val="28"/>
          <w:lang w:val="en-US"/>
        </w:rPr>
      </w:pPr>
      <w:r w:rsidRPr="008D39AA">
        <w:rPr>
          <w:rFonts w:ascii="Times New Roman" w:eastAsia="Calibri" w:hAnsi="Times New Roman" w:cs="Times New Roman"/>
          <w:sz w:val="24"/>
          <w:szCs w:val="28"/>
          <w:lang w:val="en-US"/>
        </w:rPr>
        <w:t xml:space="preserve"> Reyting yetakchilarining umumiy baliga eng katta ta’sir ko‘rsatuvchi omil </w:t>
      </w:r>
      <w:r>
        <w:rPr>
          <w:rFonts w:ascii="Times New Roman" w:eastAsia="Calibri" w:hAnsi="Times New Roman" w:cs="Times New Roman"/>
          <w:sz w:val="24"/>
          <w:szCs w:val="28"/>
          <w:lang w:val="en-US"/>
        </w:rPr>
        <w:t>–</w:t>
      </w:r>
      <w:r w:rsidRPr="008D39AA">
        <w:rPr>
          <w:rFonts w:ascii="Times New Roman" w:eastAsia="Calibri" w:hAnsi="Times New Roman" w:cs="Times New Roman"/>
          <w:sz w:val="24"/>
          <w:szCs w:val="28"/>
          <w:lang w:val="en-US"/>
        </w:rPr>
        <w:t xml:space="preserve"> bu tadqiqotlarning xalqaro ilmiy bazalardagi (Scopus, Web of Science) faolligidir. Masalan, Loughborough universitetining tadqiqotlari sportdagi raqamli texnologiyalar va sun’iy intellekt (AI) integratsiyasiga qaratilgan bo‘lib, bu zamonaviy sport fanining (Sport Science) globa</w:t>
      </w:r>
      <w:r>
        <w:rPr>
          <w:rFonts w:ascii="Times New Roman" w:eastAsia="Calibri" w:hAnsi="Times New Roman" w:cs="Times New Roman"/>
          <w:sz w:val="24"/>
          <w:szCs w:val="28"/>
          <w:lang w:val="en-US"/>
        </w:rPr>
        <w:t>l trendlariga to‘liq mos keladi</w:t>
      </w:r>
      <w:r w:rsidRPr="008D39AA">
        <w:rPr>
          <w:rFonts w:ascii="Times New Roman" w:eastAsia="Calibri" w:hAnsi="Times New Roman" w:cs="Times New Roman"/>
          <w:sz w:val="24"/>
          <w:szCs w:val="28"/>
          <w:lang w:val="en-US"/>
        </w:rPr>
        <w:t>[8, 12,20].</w:t>
      </w:r>
    </w:p>
    <w:p w14:paraId="4031FBAA" w14:textId="48D72CBE" w:rsidR="008D39AA" w:rsidRPr="008D39AA" w:rsidRDefault="008D39AA" w:rsidP="008D39AA">
      <w:pPr>
        <w:spacing w:after="0" w:line="240" w:lineRule="auto"/>
        <w:ind w:firstLine="567"/>
        <w:jc w:val="both"/>
        <w:rPr>
          <w:rFonts w:ascii="Times New Roman" w:eastAsia="Calibri" w:hAnsi="Times New Roman" w:cs="Times New Roman"/>
          <w:sz w:val="24"/>
          <w:szCs w:val="28"/>
          <w:lang w:val="en-US"/>
        </w:rPr>
      </w:pPr>
      <w:r w:rsidRPr="008D39AA">
        <w:rPr>
          <w:rFonts w:ascii="Times New Roman" w:eastAsia="Calibri" w:hAnsi="Times New Roman" w:cs="Times New Roman"/>
          <w:sz w:val="24"/>
          <w:szCs w:val="28"/>
          <w:lang w:val="en-US"/>
        </w:rPr>
        <w:t>O‘zbekiston Respublikasining PF-5924-sonli Farmoni doirasida ushbu Top-300 universitetlari tajribasini o‘rganish, milliy ta’lim standartlarini «Sport Science» modeliga transformatsiya qilishning metodologik asosi bo‘lib xizmat qiladi[1, 10,22]. Bu, ayniqsa, kadrlar tayyorlashda nafaqat pedagogik, balki muhandislik-texnologik va biotibbiy kompetensiyalarni shakllantirishda muhim ahamiyatga ega.</w:t>
      </w:r>
    </w:p>
    <w:p w14:paraId="72F0B66C"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Loughborough University va University of Queensland o‘quv dasturlarini (sillabuslarini) qiyosiy o‘rganish tabiiy va ijtimoiy fanlar o‘rtasidagi muvozanatni saqlaydigan aniq modulli strukturani namoyon etadi [3, 4, 21]. «Sport and Exercise Science» bakalavriat dasturlari tarkibiga bizning milliy amaliyotimizda «Sport nazariyasi» va «Metrologiya» fanlari o‘rtasida taqsimlangan bloklar kiradi, biroq G‘arb modelida ular yagona «Performance Analytics» (Natijaviylik tahlili) sikliga integratsiya qilingan [13,23,24].</w:t>
      </w:r>
    </w:p>
    <w:p w14:paraId="17933BAE"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«Performance Analytics» (Natijaviylik tahlili) – bu sportchining harakat faoliyati, fiziologik holati va taktik ko‘nikmalarini ilg‘or raqamli texnologiyalar yordamida yig‘ilgan ob’ektiv ma’lumotlar asosida kompleks baholovchi va prognozlashtiruvchi innovatsion ilmiy-amaliy yo‘nalishdir. Ushbu o‘quv sikli an’anaviy o‘lchov usullaridan mutlaqo farq qilib, o‘zida videoanalitika, biomexanik datchiklar, inersial sensorlar hamda sun’iy intellekt algoritmlari yordamida olingan katta hajmdagi ma’lumotlarni (Big Data) real vaqt rejimida qayta ishlash metodikasini mujassam etadi. Agar klassik sport metrologiyasi asosan o‘tgan musobaqa natijalarini qayd etish va oddiy pedagogik statistikaga tayansa, natijaviylik tahlili ma’lumotlar fani (Data Science) kineziologiya va mashqlar fiziologiyasini yagona tizimga birlashtirgan holda sportchining har bir qadami, kuch sarfi hamda tiklanish dinamikasini matematik modellashtiradi. Uning fundamental maqsadi shunchaki raqamlarni hisoblash emas, balki aniqlangan yashirin qonuniyatlar asosida harakat texnikasidagi kamchiliklarni topish, kutilayotgan jarohatlar xavfini oldindan bashorat qilish hamda murabbiylarga mashg‘ulot jarayonini individuallashtirish uchun bevosita ilmiy asoslangan, tezkor strategik qarorlar qabul qilish imkonini beruvchi yaxlit analitik xulosalarni taqdim etishdan iboratdir.</w:t>
      </w:r>
    </w:p>
    <w:p w14:paraId="06655203"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99117E">
        <w:rPr>
          <w:b/>
          <w:lang w:val="en-US"/>
        </w:rPr>
        <w:t>I. Biofizik va metrologik klaster.</w:t>
      </w:r>
      <w:r w:rsidRPr="008D39AA">
        <w:rPr>
          <w:lang w:val="en-US"/>
        </w:rPr>
        <w:t xml:space="preserve"> Ushbu klaster mutaxassis tayyorlashning fundamental asosi bo‘lib, inson organizmi va uning tashqi yuklamalarga bo‘lgan reaksiyalarini o‘lchash bilan bog‘liq fanlarni o‘z ichiga oladi:</w:t>
      </w:r>
    </w:p>
    <w:p w14:paraId="780801B9"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Queensland universitetida BIOL1900 «Biophysical Development, Measurement and Assessment» moduli talabalarga ilg‘or metrologik standartlar asosida jismoniy ko‘rsatkichlarni miqdoriy baholash (quantitative assessment) usullarini o‘rgatadi [4]. Klassik pedagogik nazoratdan farqli o‘laroq, bu yerda o‘lchovlar biologik va fizik qonuniyatlar kesishmasida olib boriladi, bu esa olingan ma’lumotlarning validligini oshiradi.</w:t>
      </w:r>
    </w:p>
    <w:p w14:paraId="6636FEBB"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99117E">
        <w:rPr>
          <w:b/>
          <w:lang w:val="en-US"/>
        </w:rPr>
        <w:t>II. Matematik modellashtirish va dinamik tizimlar</w:t>
      </w:r>
      <w:r w:rsidRPr="008D39AA">
        <w:rPr>
          <w:lang w:val="en-US"/>
        </w:rPr>
        <w:t>. Zamonaviy sport ta’limi tizimida matematik tayyorgarlik an’anaviy yordamchi fan doirasidan chiqib, alohida fanlararo kurslar ko‘rinishida shakllanmoqda, xususan Loughborough universitetining «Mathematics and Sport Science» dasturi doirasida sport harakatlarini modellashtirish uchun asimptotik metodlar va dinamik tizimlarni qo‘llash ustuvor yo‘nalish etib belgilangan [3, 12, 24]. Bunday yondashuv natijasida sport metrologiyasi tavsifiy (descriptive) bosqichdan murakkab jarayonlarni oldindan aytib beruvchi prognozlashtiruvchi (predictive) xarakterga o‘tmoqda, bu esa o‘z navbatida harakatlar biomexanikasini aniq fizik-matematik qonuniyatlar asosida tahlil qilish imkonini beradi. Masalan, tenzoplatformada sakrash harakatini amalga oshirayotgan sportchining lahzali quvvatini “P” aniqlash tayanch reaksiya kuchining vertikal tashkil etuvchisi “F” va massa markazining tezligi “v” o‘rtasidagi bog‘liqlikni ifodalovchi P(t)=F(t) ∙ v(t) tenglamasi orqali amalga oshiriladi. Bunda ob’ektning tezligi tezlanish ma’lumotlarini vaqt bo‘yicha integrallash, ya’ni v(t)=∫a(t) dt amali orqali hisoblanishi sport metrologiyasining sof pedagogik nazoratdan muhandislik-texnologik diagnostika darajasiga ko‘tarilganligini hamda o‘quv jarayonida fundamental fanlar integratsiyasi naqadar muhimligini ko‘rsatadi [12, 13].</w:t>
      </w:r>
    </w:p>
    <w:p w14:paraId="66D734C2"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Yugurish dinamikasini akademik darajada tahlil qilish uchun quyidagi gipotetik (faraziy) misolni ko‘rib chiqamiz. Bu misol sport metrologiyasida sportchining mexanik quvvati va bajargan ishini hisoblash algoritmini amaliyotda qo‘llashni ko‘rsatib beradi.</w:t>
      </w:r>
    </w:p>
    <w:p w14:paraId="690FD4BC"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Sportchining tezlanish fazasi quyidagicha tahlil qilinadi:</w:t>
      </w:r>
    </w:p>
    <w:p w14:paraId="1F611D78"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1. Dastlabki ma’lumotlar (Input Data):</w:t>
      </w:r>
    </w:p>
    <w:p w14:paraId="6BB45105"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 saportchi massasi “m”: 75 kg;</w:t>
      </w:r>
    </w:p>
    <w:p w14:paraId="7F951124"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 harakat vaqti “t”: “0” dan “3” soniyagacha (startdan keyingi dastlabki tezlanish);</w:t>
      </w:r>
    </w:p>
    <w:p w14:paraId="14BF9AAD" w14:textId="6E9F4AFE"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 xml:space="preserve">- o‘lchangan tezlanish “a”: O‘zgarmas   </w:t>
      </w:r>
      <m:oMath>
        <m:r>
          <w:rPr>
            <w:rFonts w:ascii="Cambria Math" w:hAnsi="Cambria Math"/>
            <w:lang w:val="en-US"/>
          </w:rPr>
          <m:t>1.5 m/</m:t>
        </m:r>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2</m:t>
            </m:r>
          </m:sup>
        </m:sSup>
      </m:oMath>
      <w:r w:rsidRPr="008D39AA">
        <w:rPr>
          <w:lang w:val="en-US"/>
        </w:rPr>
        <w:t xml:space="preserve"> deb qabul qilamiz (amaliyotda bu ko‘rsatkich datchiklardan olinadi);</w:t>
      </w:r>
    </w:p>
    <w:p w14:paraId="159D976C" w14:textId="43401CD8"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 boshlang‘ich tezlik</w:t>
      </w:r>
      <m:oMath>
        <m:r>
          <w:rPr>
            <w:rFonts w:ascii="Cambria Math" w:hAnsi="Cambria Math"/>
            <w:lang w:val="en-US"/>
          </w:rPr>
          <m:t xml:space="preserve"> </m:t>
        </m:r>
        <m:sSub>
          <m:sSubPr>
            <m:ctrlPr>
              <w:rPr>
                <w:rFonts w:ascii="Cambria Math" w:hAnsi="Cambria Math"/>
                <w:i/>
              </w:rPr>
            </m:ctrlPr>
          </m:sSubPr>
          <m:e>
            <m:r>
              <w:rPr>
                <w:rFonts w:ascii="Cambria Math" w:hAnsi="Cambria Math"/>
                <w:lang w:val="en-US"/>
              </w:rPr>
              <m:t xml:space="preserve"> v</m:t>
            </m:r>
          </m:e>
          <m:sub>
            <m:r>
              <w:rPr>
                <w:rFonts w:ascii="Cambria Math" w:hAnsi="Cambria Math"/>
                <w:lang w:val="en-US"/>
              </w:rPr>
              <m:t>o</m:t>
            </m:r>
          </m:sub>
        </m:sSub>
      </m:oMath>
      <w:r w:rsidR="0099117E" w:rsidRPr="0099117E">
        <w:rPr>
          <w:lang w:val="en-US"/>
        </w:rPr>
        <w:t>:</w:t>
      </w:r>
      <w:r w:rsidRPr="008D39AA">
        <w:rPr>
          <w:lang w:val="en-US"/>
        </w:rPr>
        <w:t xml:space="preserve"> 0 m/s (tinch holatdan boshlash).</w:t>
      </w:r>
    </w:p>
    <w:p w14:paraId="59C6C307"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Hisoblash bosqichlari (Algorithm Execution):</w:t>
      </w:r>
    </w:p>
    <w:p w14:paraId="3934D79C"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1. Lahzali tezlikni aniqlash “v”:</w:t>
      </w:r>
    </w:p>
    <w:p w14:paraId="3B403D03"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Sportchining 3-soniyadagi tezligini aniqlash uchun tezlanishni vaqt bo‘yicha integrallaymiz:</w:t>
      </w:r>
    </w:p>
    <w:p w14:paraId="7A489B67" w14:textId="77777777" w:rsidR="0099117E" w:rsidRDefault="0099117E" w:rsidP="008D39AA">
      <w:pPr>
        <w:pStyle w:val="ad"/>
        <w:tabs>
          <w:tab w:val="left" w:pos="1134"/>
        </w:tabs>
        <w:spacing w:before="0" w:beforeAutospacing="0" w:after="0" w:afterAutospacing="0"/>
        <w:ind w:firstLine="567"/>
        <w:jc w:val="both"/>
        <w:rPr>
          <w:lang w:val="en-US"/>
        </w:rPr>
      </w:pPr>
    </w:p>
    <w:p w14:paraId="2A715E8E" w14:textId="7D910A42" w:rsidR="008D39AA" w:rsidRDefault="0099117E" w:rsidP="0099117E">
      <w:pPr>
        <w:pStyle w:val="ad"/>
        <w:tabs>
          <w:tab w:val="left" w:pos="1134"/>
        </w:tabs>
        <w:spacing w:before="0" w:beforeAutospacing="0" w:after="0" w:afterAutospacing="0"/>
        <w:ind w:firstLine="567"/>
        <w:jc w:val="center"/>
        <w:rPr>
          <w:lang w:val="en-US"/>
        </w:rPr>
      </w:pPr>
      <m:oMath>
        <m:r>
          <w:rPr>
            <w:rFonts w:ascii="Cambria Math" w:hAnsi="Cambria Math"/>
          </w:rPr>
          <m:t>v</m:t>
        </m:r>
        <m:r>
          <w:rPr>
            <w:rFonts w:ascii="Cambria Math" w:hAnsi="Cambria Math"/>
            <w:lang w:val="en-US"/>
          </w:rPr>
          <m:t>(</m:t>
        </m:r>
        <m:r>
          <w:rPr>
            <w:rFonts w:ascii="Cambria Math" w:hAnsi="Cambria Math"/>
          </w:rPr>
          <m:t>t</m:t>
        </m:r>
        <m:r>
          <w:rPr>
            <w:rFonts w:ascii="Cambria Math" w:hAnsi="Cambria Math"/>
            <w:lang w:val="en-US"/>
          </w:rPr>
          <m:t>)=</m:t>
        </m:r>
        <m:sSub>
          <m:sSubPr>
            <m:ctrlPr>
              <w:rPr>
                <w:rFonts w:ascii="Cambria Math" w:hAnsi="Cambria Math"/>
                <w:i/>
              </w:rPr>
            </m:ctrlPr>
          </m:sSubPr>
          <m:e>
            <m:r>
              <w:rPr>
                <w:rFonts w:ascii="Cambria Math" w:hAnsi="Cambria Math"/>
              </w:rPr>
              <m:t>v</m:t>
            </m:r>
          </m:e>
          <m:sub>
            <m:r>
              <w:rPr>
                <w:rFonts w:ascii="Cambria Math" w:hAnsi="Cambria Math"/>
                <w:lang w:val="en-US"/>
              </w:rPr>
              <m:t>0</m:t>
            </m:r>
          </m:sub>
        </m:sSub>
        <m:r>
          <w:rPr>
            <w:rFonts w:ascii="Cambria Math" w:hAnsi="Cambria Math"/>
            <w:lang w:val="en-US"/>
          </w:rPr>
          <m:t xml:space="preserve"> + </m:t>
        </m:r>
        <m:nary>
          <m:naryPr>
            <m:limLoc m:val="subSup"/>
            <m:ctrlPr>
              <w:rPr>
                <w:rFonts w:ascii="Cambria Math" w:hAnsi="Cambria Math"/>
                <w:i/>
              </w:rPr>
            </m:ctrlPr>
          </m:naryPr>
          <m:sub>
            <m:r>
              <w:rPr>
                <w:rFonts w:ascii="Cambria Math" w:hAnsi="Cambria Math"/>
                <w:lang w:val="en-US"/>
              </w:rPr>
              <m:t>0</m:t>
            </m:r>
          </m:sub>
          <m:sup>
            <m:r>
              <w:rPr>
                <w:rFonts w:ascii="Cambria Math" w:hAnsi="Cambria Math"/>
                <w:lang w:val="en-US"/>
              </w:rPr>
              <m:t>3</m:t>
            </m:r>
          </m:sup>
          <m:e>
            <m:r>
              <w:rPr>
                <w:rFonts w:ascii="Cambria Math" w:hAnsi="Cambria Math"/>
              </w:rPr>
              <m:t>a</m:t>
            </m:r>
            <m:r>
              <w:rPr>
                <w:rFonts w:ascii="Cambria Math" w:hAnsi="Cambria Math"/>
                <w:lang w:val="en-US"/>
              </w:rPr>
              <m:t xml:space="preserve"> </m:t>
            </m:r>
            <m:r>
              <w:rPr>
                <w:rFonts w:ascii="Cambria Math" w:hAnsi="Cambria Math"/>
              </w:rPr>
              <m:t>dt</m:t>
            </m:r>
            <m:r>
              <w:rPr>
                <w:rFonts w:ascii="Cambria Math" w:hAnsi="Cambria Math"/>
                <w:lang w:val="en-US"/>
              </w:rPr>
              <m:t xml:space="preserve"> = 0 + </m:t>
            </m:r>
            <m:nary>
              <m:naryPr>
                <m:limLoc m:val="subSup"/>
                <m:ctrlPr>
                  <w:rPr>
                    <w:rFonts w:ascii="Cambria Math" w:hAnsi="Cambria Math"/>
                    <w:i/>
                  </w:rPr>
                </m:ctrlPr>
              </m:naryPr>
              <m:sub>
                <m:r>
                  <w:rPr>
                    <w:rFonts w:ascii="Cambria Math" w:hAnsi="Cambria Math"/>
                    <w:lang w:val="en-US"/>
                  </w:rPr>
                  <m:t>0</m:t>
                </m:r>
              </m:sub>
              <m:sup>
                <m:r>
                  <w:rPr>
                    <w:rFonts w:ascii="Cambria Math" w:hAnsi="Cambria Math"/>
                    <w:lang w:val="en-US"/>
                  </w:rPr>
                  <m:t>3</m:t>
                </m:r>
              </m:sup>
              <m:e>
                <m:r>
                  <w:rPr>
                    <w:rFonts w:ascii="Cambria Math" w:hAnsi="Cambria Math"/>
                    <w:lang w:val="en-US"/>
                  </w:rPr>
                  <m:t xml:space="preserve">1.5 </m:t>
                </m:r>
                <m:r>
                  <w:rPr>
                    <w:rFonts w:ascii="Cambria Math" w:hAnsi="Cambria Math"/>
                  </w:rPr>
                  <m:t>dt</m:t>
                </m:r>
              </m:e>
            </m:nary>
          </m:e>
        </m:nary>
      </m:oMath>
      <w:r w:rsidRPr="0099117E">
        <w:rPr>
          <w:i/>
          <w:lang w:val="en-US"/>
        </w:rPr>
        <w:t xml:space="preserve">  </w:t>
      </w:r>
      <w:r w:rsidR="008D39AA" w:rsidRPr="008D39AA">
        <w:rPr>
          <w:lang w:val="en-US"/>
        </w:rPr>
        <w:t>(1)</w:t>
      </w:r>
    </w:p>
    <w:p w14:paraId="441BD2BA" w14:textId="77777777" w:rsidR="0099117E" w:rsidRPr="008D39AA" w:rsidRDefault="0099117E" w:rsidP="0099117E">
      <w:pPr>
        <w:pStyle w:val="ad"/>
        <w:tabs>
          <w:tab w:val="left" w:pos="1134"/>
        </w:tabs>
        <w:spacing w:before="0" w:beforeAutospacing="0" w:after="0" w:afterAutospacing="0"/>
        <w:ind w:firstLine="567"/>
        <w:jc w:val="center"/>
        <w:rPr>
          <w:lang w:val="en-US"/>
        </w:rPr>
      </w:pPr>
    </w:p>
    <w:p w14:paraId="5A45257B" w14:textId="34D5751D" w:rsidR="008D39AA" w:rsidRDefault="001456FC" w:rsidP="0099117E">
      <w:pPr>
        <w:pStyle w:val="ad"/>
        <w:tabs>
          <w:tab w:val="left" w:pos="1134"/>
        </w:tabs>
        <w:spacing w:before="0" w:beforeAutospacing="0" w:after="0" w:afterAutospacing="0"/>
        <w:ind w:firstLine="567"/>
        <w:jc w:val="center"/>
        <w:rPr>
          <w:lang w:val="en-US"/>
        </w:rPr>
      </w:pPr>
      <m:oMath>
        <m:sSub>
          <m:sSubPr>
            <m:ctrlPr>
              <w:rPr>
                <w:rFonts w:ascii="Cambria Math" w:hAnsi="Cambria Math"/>
                <w:i/>
              </w:rPr>
            </m:ctrlPr>
          </m:sSubPr>
          <m:e>
            <m:r>
              <w:rPr>
                <w:rFonts w:ascii="Cambria Math" w:hAnsi="Cambria Math"/>
              </w:rPr>
              <m:t>v</m:t>
            </m:r>
          </m:e>
          <m:sub>
            <m:r>
              <w:rPr>
                <w:rFonts w:ascii="Cambria Math" w:hAnsi="Cambria Math"/>
                <w:lang w:val="en-US"/>
              </w:rPr>
              <m:t>3</m:t>
            </m:r>
          </m:sub>
        </m:sSub>
        <m:r>
          <w:rPr>
            <w:rFonts w:ascii="Cambria Math" w:hAnsi="Cambria Math"/>
            <w:lang w:val="en-US"/>
          </w:rPr>
          <m:t>=</m:t>
        </m:r>
        <m:sSubSup>
          <m:sSubSupPr>
            <m:ctrlPr>
              <w:rPr>
                <w:rFonts w:ascii="Cambria Math" w:hAnsi="Cambria Math"/>
                <w:i/>
              </w:rPr>
            </m:ctrlPr>
          </m:sSubSupPr>
          <m:e>
            <m:r>
              <w:rPr>
                <w:rFonts w:ascii="Cambria Math" w:hAnsi="Cambria Math"/>
                <w:lang w:val="en-US"/>
              </w:rPr>
              <m:t xml:space="preserve">[1.5 </m:t>
            </m:r>
            <m:r>
              <w:rPr>
                <w:rFonts w:ascii="Cambria Math" w:hAnsi="Cambria Math"/>
              </w:rPr>
              <m:t>t</m:t>
            </m:r>
            <m:r>
              <w:rPr>
                <w:rFonts w:ascii="Cambria Math" w:hAnsi="Cambria Math"/>
                <w:lang w:val="en-US"/>
              </w:rPr>
              <m:t>]</m:t>
            </m:r>
          </m:e>
          <m:sub>
            <m:r>
              <w:rPr>
                <w:rFonts w:ascii="Cambria Math" w:hAnsi="Cambria Math"/>
                <w:lang w:val="en-US"/>
              </w:rPr>
              <m:t>0</m:t>
            </m:r>
          </m:sub>
          <m:sup>
            <m:r>
              <w:rPr>
                <w:rFonts w:ascii="Cambria Math" w:hAnsi="Cambria Math"/>
                <w:lang w:val="en-US"/>
              </w:rPr>
              <m:t>3</m:t>
            </m:r>
          </m:sup>
        </m:sSubSup>
        <m:r>
          <w:rPr>
            <w:rFonts w:ascii="Cambria Math" w:hAnsi="Cambria Math"/>
            <w:lang w:val="en-US"/>
          </w:rPr>
          <m:t xml:space="preserve"> = 4.5 </m:t>
        </m:r>
        <m:r>
          <w:rPr>
            <w:rFonts w:ascii="Cambria Math" w:hAnsi="Cambria Math"/>
          </w:rPr>
          <m:t>m</m:t>
        </m:r>
        <m:r>
          <w:rPr>
            <w:rFonts w:ascii="Cambria Math" w:hAnsi="Cambria Math"/>
            <w:lang w:val="en-US"/>
          </w:rPr>
          <m:t>/</m:t>
        </m:r>
        <m:r>
          <w:rPr>
            <w:rFonts w:ascii="Cambria Math" w:hAnsi="Cambria Math"/>
          </w:rPr>
          <m:t>s</m:t>
        </m:r>
      </m:oMath>
      <w:r w:rsidR="008D39AA" w:rsidRPr="008D39AA">
        <w:rPr>
          <w:lang w:val="en-US"/>
        </w:rPr>
        <w:t xml:space="preserve">                     </w:t>
      </w:r>
      <w:r w:rsidR="0099117E">
        <w:rPr>
          <w:lang w:val="en-US"/>
        </w:rPr>
        <w:t xml:space="preserve">  </w:t>
      </w:r>
      <w:r w:rsidR="008D39AA" w:rsidRPr="008D39AA">
        <w:rPr>
          <w:lang w:val="en-US"/>
        </w:rPr>
        <w:t xml:space="preserve"> (2)</w:t>
      </w:r>
    </w:p>
    <w:p w14:paraId="7A6FF9F7" w14:textId="77777777" w:rsidR="0099117E" w:rsidRPr="0099117E" w:rsidRDefault="0099117E" w:rsidP="0099117E">
      <w:pPr>
        <w:pStyle w:val="ad"/>
        <w:tabs>
          <w:tab w:val="left" w:pos="1134"/>
        </w:tabs>
        <w:spacing w:before="0" w:beforeAutospacing="0" w:after="0" w:afterAutospacing="0"/>
        <w:ind w:firstLine="567"/>
        <w:jc w:val="center"/>
        <w:rPr>
          <w:sz w:val="16"/>
          <w:lang w:val="en-US"/>
        </w:rPr>
      </w:pPr>
    </w:p>
    <w:p w14:paraId="29BBCCDB"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2. Lahzali mexanik quvvatni hisoblash “P”:</w:t>
      </w:r>
    </w:p>
    <w:p w14:paraId="24AEB9FD"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Har bir lahzada sportchi sarflayotgan quvvat uning massasi, tezlanishi va tezligi ko‘paytmasiga teng. 3-soniyadagi quvvat:</w:t>
      </w:r>
    </w:p>
    <w:p w14:paraId="5E21DCE0" w14:textId="169CBCF1" w:rsidR="008D39AA" w:rsidRPr="008D39AA" w:rsidRDefault="0099117E" w:rsidP="0099117E">
      <w:pPr>
        <w:pStyle w:val="ad"/>
        <w:tabs>
          <w:tab w:val="left" w:pos="1134"/>
        </w:tabs>
        <w:spacing w:before="0" w:beforeAutospacing="0" w:after="0" w:afterAutospacing="0"/>
        <w:ind w:firstLine="567"/>
        <w:jc w:val="center"/>
        <w:rPr>
          <w:lang w:val="en-US"/>
        </w:rPr>
      </w:pPr>
      <m:oMath>
        <m:r>
          <w:rPr>
            <w:rFonts w:ascii="Cambria Math" w:hAnsi="Cambria Math"/>
          </w:rPr>
          <m:t>p</m:t>
        </m:r>
        <m:r>
          <w:rPr>
            <w:rFonts w:ascii="Cambria Math" w:hAnsi="Cambria Math"/>
            <w:lang w:val="en-US"/>
          </w:rPr>
          <m:t xml:space="preserve">(3)= </m:t>
        </m:r>
        <m:r>
          <w:rPr>
            <w:rFonts w:ascii="Cambria Math" w:hAnsi="Cambria Math"/>
          </w:rPr>
          <m:t>m</m:t>
        </m:r>
        <m:r>
          <w:rPr>
            <w:rFonts w:ascii="Cambria Math" w:hAnsi="Cambria Math"/>
            <w:lang w:val="en-US"/>
          </w:rPr>
          <m:t xml:space="preserve"> ∙ </m:t>
        </m:r>
        <m:r>
          <w:rPr>
            <w:rFonts w:ascii="Cambria Math" w:hAnsi="Cambria Math"/>
          </w:rPr>
          <m:t>a</m:t>
        </m:r>
        <m:r>
          <w:rPr>
            <w:rFonts w:ascii="Cambria Math" w:hAnsi="Cambria Math"/>
            <w:lang w:val="en-US"/>
          </w:rPr>
          <m:t xml:space="preserve"> ∙ </m:t>
        </m:r>
        <m:r>
          <w:rPr>
            <w:rFonts w:ascii="Cambria Math" w:hAnsi="Cambria Math"/>
          </w:rPr>
          <m:t>v</m:t>
        </m:r>
        <m:r>
          <w:rPr>
            <w:rFonts w:ascii="Cambria Math" w:hAnsi="Cambria Math"/>
            <w:lang w:val="en-US"/>
          </w:rPr>
          <m:t>(3)</m:t>
        </m:r>
      </m:oMath>
      <w:r w:rsidRPr="0099117E">
        <w:rPr>
          <w:i/>
          <w:lang w:val="en-US"/>
        </w:rPr>
        <w:t xml:space="preserve">   </w:t>
      </w:r>
      <w:r w:rsidR="008D39AA" w:rsidRPr="008D39AA">
        <w:rPr>
          <w:lang w:val="en-US"/>
        </w:rPr>
        <w:t>(3)</w:t>
      </w:r>
    </w:p>
    <w:p w14:paraId="54235F88" w14:textId="184F7330" w:rsidR="008D39AA" w:rsidRPr="008D39AA" w:rsidRDefault="0099117E" w:rsidP="0099117E">
      <w:pPr>
        <w:pStyle w:val="ad"/>
        <w:tabs>
          <w:tab w:val="left" w:pos="1134"/>
        </w:tabs>
        <w:spacing w:before="0" w:beforeAutospacing="0" w:after="0" w:afterAutospacing="0"/>
        <w:ind w:firstLine="567"/>
        <w:jc w:val="center"/>
        <w:rPr>
          <w:lang w:val="en-US"/>
        </w:rPr>
      </w:pPr>
      <m:oMath>
        <m:r>
          <w:rPr>
            <w:rFonts w:ascii="Cambria Math" w:hAnsi="Cambria Math"/>
          </w:rPr>
          <m:t>P</m:t>
        </m:r>
        <m:r>
          <w:rPr>
            <w:rFonts w:ascii="Cambria Math" w:hAnsi="Cambria Math"/>
            <w:lang w:val="en-US"/>
          </w:rPr>
          <m:t xml:space="preserve">(3)= 75 </m:t>
        </m:r>
        <m:r>
          <w:rPr>
            <w:rFonts w:ascii="Cambria Math" w:hAnsi="Cambria Math"/>
          </w:rPr>
          <m:t>kg</m:t>
        </m:r>
        <m:r>
          <w:rPr>
            <w:rFonts w:ascii="Cambria Math" w:hAnsi="Cambria Math"/>
            <w:lang w:val="en-US"/>
          </w:rPr>
          <m:t xml:space="preserve"> ∙ 1.5 </m:t>
        </m:r>
        <m:r>
          <w:rPr>
            <w:rFonts w:ascii="Cambria Math" w:hAnsi="Cambria Math"/>
          </w:rPr>
          <m:t>m</m:t>
        </m:r>
        <m:r>
          <w:rPr>
            <w:rFonts w:ascii="Cambria Math" w:hAnsi="Cambria Math"/>
            <w:lang w:val="en-US"/>
          </w:rPr>
          <m:t>/</m:t>
        </m:r>
        <m:sSup>
          <m:sSupPr>
            <m:ctrlPr>
              <w:rPr>
                <w:rFonts w:ascii="Cambria Math" w:hAnsi="Cambria Math"/>
                <w:i/>
              </w:rPr>
            </m:ctrlPr>
          </m:sSupPr>
          <m:e>
            <m:r>
              <w:rPr>
                <w:rFonts w:ascii="Cambria Math" w:hAnsi="Cambria Math"/>
              </w:rPr>
              <m:t>s</m:t>
            </m:r>
          </m:e>
          <m:sup>
            <m:r>
              <w:rPr>
                <w:rFonts w:ascii="Cambria Math" w:hAnsi="Cambria Math"/>
                <w:lang w:val="en-US"/>
              </w:rPr>
              <m:t>2</m:t>
            </m:r>
          </m:sup>
        </m:sSup>
        <m:r>
          <w:rPr>
            <w:rFonts w:ascii="Cambria Math" w:hAnsi="Cambria Math"/>
            <w:lang w:val="en-US"/>
          </w:rPr>
          <m:t xml:space="preserve"> ∙ 4,5 </m:t>
        </m:r>
        <m:r>
          <w:rPr>
            <w:rFonts w:ascii="Cambria Math" w:hAnsi="Cambria Math"/>
          </w:rPr>
          <m:t>m</m:t>
        </m:r>
        <m:r>
          <w:rPr>
            <w:rFonts w:ascii="Cambria Math" w:hAnsi="Cambria Math"/>
            <w:lang w:val="en-US"/>
          </w:rPr>
          <m:t>/</m:t>
        </m:r>
        <m:r>
          <w:rPr>
            <w:rFonts w:ascii="Cambria Math" w:hAnsi="Cambria Math"/>
          </w:rPr>
          <m:t>s</m:t>
        </m:r>
        <m:r>
          <w:rPr>
            <w:rFonts w:ascii="Cambria Math" w:hAnsi="Cambria Math"/>
            <w:lang w:val="en-US"/>
          </w:rPr>
          <m:t xml:space="preserve">= 506.25 </m:t>
        </m:r>
        <m:r>
          <w:rPr>
            <w:rFonts w:ascii="Cambria Math" w:hAnsi="Cambria Math"/>
          </w:rPr>
          <m:t>Watt</m:t>
        </m:r>
      </m:oMath>
      <w:r w:rsidRPr="0099117E">
        <w:rPr>
          <w:lang w:val="en-US"/>
        </w:rPr>
        <w:t xml:space="preserve"> </w:t>
      </w:r>
      <w:r>
        <w:rPr>
          <w:lang w:val="en-US"/>
        </w:rPr>
        <w:t xml:space="preserve">    </w:t>
      </w:r>
      <w:r w:rsidR="008D39AA" w:rsidRPr="008D39AA">
        <w:rPr>
          <w:lang w:val="en-US"/>
        </w:rPr>
        <w:t>(4)</w:t>
      </w:r>
    </w:p>
    <w:p w14:paraId="6C14BC4B"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3. Jami mexanik ishni aniqlash “W”:</w:t>
      </w:r>
    </w:p>
    <w:p w14:paraId="72888BEB"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3 soniya davomida bajarilgan jami ish quvvat funksiyasining vaqt bo‘yicha integralidir. Quvvat funksiyasini P(t)= m ∙ a ∙ (a ∙ t)ko‘rinishida ifodalash mumkin:</w:t>
      </w:r>
    </w:p>
    <w:p w14:paraId="2304E5A0" w14:textId="77777777" w:rsidR="0099117E" w:rsidRDefault="0099117E" w:rsidP="0099117E">
      <w:pPr>
        <w:pStyle w:val="ad"/>
        <w:tabs>
          <w:tab w:val="left" w:pos="1134"/>
        </w:tabs>
        <w:spacing w:before="0" w:beforeAutospacing="0" w:after="0" w:afterAutospacing="0"/>
        <w:ind w:firstLine="567"/>
        <w:jc w:val="center"/>
        <w:rPr>
          <w:lang w:val="en-US"/>
        </w:rPr>
      </w:pPr>
    </w:p>
    <w:p w14:paraId="7B6CAE2E" w14:textId="35261068" w:rsidR="008D39AA" w:rsidRDefault="0099117E" w:rsidP="0099117E">
      <w:pPr>
        <w:pStyle w:val="ad"/>
        <w:tabs>
          <w:tab w:val="left" w:pos="1134"/>
        </w:tabs>
        <w:spacing w:before="0" w:beforeAutospacing="0" w:after="0" w:afterAutospacing="0"/>
        <w:ind w:firstLine="567"/>
        <w:jc w:val="center"/>
        <w:rPr>
          <w:lang w:val="en-US"/>
        </w:rPr>
      </w:pPr>
      <m:oMath>
        <m:r>
          <w:rPr>
            <w:rFonts w:ascii="Cambria Math" w:hAnsi="Cambria Math"/>
            <w:lang w:val="en-US"/>
          </w:rPr>
          <m:t xml:space="preserve">W= </m:t>
        </m:r>
        <m:nary>
          <m:naryPr>
            <m:limLoc m:val="subSup"/>
            <m:ctrlPr>
              <w:rPr>
                <w:rFonts w:ascii="Cambria Math" w:hAnsi="Cambria Math"/>
                <w:i/>
                <w:lang w:val="en-US"/>
              </w:rPr>
            </m:ctrlPr>
          </m:naryPr>
          <m:sub>
            <m:r>
              <w:rPr>
                <w:rFonts w:ascii="Cambria Math" w:hAnsi="Cambria Math"/>
                <w:lang w:val="en-US"/>
              </w:rPr>
              <m:t>0</m:t>
            </m:r>
          </m:sub>
          <m:sup>
            <m:r>
              <w:rPr>
                <w:rFonts w:ascii="Cambria Math" w:hAnsi="Cambria Math"/>
                <w:lang w:val="en-US"/>
              </w:rPr>
              <m:t>3</m:t>
            </m:r>
          </m:sup>
          <m:e>
            <m:r>
              <w:rPr>
                <w:rFonts w:ascii="Cambria Math" w:hAnsi="Cambria Math"/>
                <w:lang w:val="en-US"/>
              </w:rPr>
              <m:t>P(t) dt</m:t>
            </m:r>
          </m:e>
        </m:nary>
      </m:oMath>
      <w:r w:rsidRPr="0099117E">
        <w:rPr>
          <w:lang w:val="en-US"/>
        </w:rPr>
        <w:t xml:space="preserve"> </w:t>
      </w:r>
      <w:r>
        <w:rPr>
          <w:lang w:val="en-US"/>
        </w:rPr>
        <w:t>=</w:t>
      </w:r>
      <m:oMath>
        <m:nary>
          <m:naryPr>
            <m:limLoc m:val="subSup"/>
            <m:ctrlPr>
              <w:rPr>
                <w:rFonts w:ascii="Cambria Math" w:hAnsi="Cambria Math"/>
                <w:i/>
                <w:lang w:val="en-US"/>
              </w:rPr>
            </m:ctrlPr>
          </m:naryPr>
          <m:sub>
            <m:r>
              <w:rPr>
                <w:rFonts w:ascii="Cambria Math" w:hAnsi="Cambria Math"/>
                <w:lang w:val="en-US"/>
              </w:rPr>
              <m:t>0</m:t>
            </m:r>
          </m:sub>
          <m:sup>
            <m:r>
              <w:rPr>
                <w:rFonts w:ascii="Cambria Math" w:hAnsi="Cambria Math"/>
                <w:lang w:val="en-US"/>
              </w:rPr>
              <m:t>3</m:t>
            </m:r>
          </m:sup>
          <m:e>
            <m:r>
              <w:rPr>
                <w:rFonts w:ascii="Cambria Math" w:hAnsi="Cambria Math"/>
                <w:lang w:val="en-US"/>
              </w:rPr>
              <m:t>(75 ∙ 1.5 ∙ 1.5 ∙ t)dt=</m:t>
            </m:r>
            <m:nary>
              <m:naryPr>
                <m:limLoc m:val="subSup"/>
                <m:ctrlPr>
                  <w:rPr>
                    <w:rFonts w:ascii="Cambria Math" w:hAnsi="Cambria Math"/>
                    <w:i/>
                    <w:lang w:val="en-US"/>
                  </w:rPr>
                </m:ctrlPr>
              </m:naryPr>
              <m:sub>
                <m:r>
                  <w:rPr>
                    <w:rFonts w:ascii="Cambria Math" w:hAnsi="Cambria Math"/>
                    <w:lang w:val="en-US"/>
                  </w:rPr>
                  <m:t>0</m:t>
                </m:r>
              </m:sub>
              <m:sup>
                <m:r>
                  <w:rPr>
                    <w:rFonts w:ascii="Cambria Math" w:hAnsi="Cambria Math"/>
                    <w:lang w:val="en-US"/>
                  </w:rPr>
                  <m:t>3</m:t>
                </m:r>
              </m:sup>
              <m:e>
                <m:r>
                  <w:rPr>
                    <w:rFonts w:ascii="Cambria Math" w:hAnsi="Cambria Math"/>
                    <w:lang w:val="en-US"/>
                  </w:rPr>
                  <m:t>168.75t dt</m:t>
                </m:r>
              </m:e>
            </m:nary>
          </m:e>
        </m:nary>
      </m:oMath>
      <w:r>
        <w:rPr>
          <w:lang w:val="en-US"/>
        </w:rPr>
        <w:t xml:space="preserve"> </w:t>
      </w:r>
      <w:r w:rsidR="008D39AA" w:rsidRPr="008D39AA">
        <w:rPr>
          <w:lang w:val="en-US"/>
        </w:rPr>
        <w:t>(5)</w:t>
      </w:r>
    </w:p>
    <w:p w14:paraId="6D6CB90F" w14:textId="77777777" w:rsidR="0099117E" w:rsidRPr="0099117E" w:rsidRDefault="0099117E" w:rsidP="0099117E">
      <w:pPr>
        <w:pStyle w:val="ad"/>
        <w:tabs>
          <w:tab w:val="left" w:pos="1134"/>
        </w:tabs>
        <w:spacing w:before="0" w:beforeAutospacing="0" w:after="0" w:afterAutospacing="0"/>
        <w:ind w:firstLine="567"/>
        <w:jc w:val="center"/>
        <w:rPr>
          <w:sz w:val="16"/>
          <w:lang w:val="en-US"/>
        </w:rPr>
      </w:pPr>
    </w:p>
    <w:p w14:paraId="0DE9F3A9" w14:textId="3075C9D8" w:rsidR="0099117E" w:rsidRPr="0099117E" w:rsidRDefault="0099117E" w:rsidP="0099117E">
      <w:pPr>
        <w:pStyle w:val="ad"/>
        <w:tabs>
          <w:tab w:val="left" w:pos="1134"/>
        </w:tabs>
        <w:spacing w:before="0" w:beforeAutospacing="0" w:after="0" w:afterAutospacing="0"/>
        <w:ind w:firstLine="567"/>
        <w:jc w:val="center"/>
        <w:rPr>
          <w:lang w:val="en-US"/>
        </w:rPr>
      </w:pPr>
      <m:oMath>
        <m:r>
          <w:rPr>
            <w:rFonts w:ascii="Cambria Math" w:hAnsi="Cambria Math"/>
            <w:lang w:val="en-US"/>
          </w:rPr>
          <m:t>W=</m:t>
        </m:r>
        <m:sSubSup>
          <m:sSubSupPr>
            <m:ctrlPr>
              <w:rPr>
                <w:rFonts w:ascii="Cambria Math" w:hAnsi="Cambria Math"/>
                <w:i/>
                <w:lang w:val="en-US"/>
              </w:rPr>
            </m:ctrlPr>
          </m:sSubSupPr>
          <m:e>
            <m:r>
              <w:rPr>
                <w:rFonts w:ascii="Cambria Math" w:hAnsi="Cambria Math"/>
                <w:lang w:val="en-US"/>
              </w:rPr>
              <m:t>[84.375</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2</m:t>
                </m:r>
              </m:sup>
            </m:sSup>
            <m:r>
              <w:rPr>
                <w:rFonts w:ascii="Cambria Math" w:hAnsi="Cambria Math"/>
                <w:lang w:val="en-US"/>
              </w:rPr>
              <m:t>]</m:t>
            </m:r>
          </m:e>
          <m:sub>
            <m:r>
              <w:rPr>
                <w:rFonts w:ascii="Cambria Math" w:hAnsi="Cambria Math"/>
                <w:lang w:val="en-US"/>
              </w:rPr>
              <m:t>0</m:t>
            </m:r>
          </m:sub>
          <m:sup>
            <m:r>
              <w:rPr>
                <w:rFonts w:ascii="Cambria Math" w:hAnsi="Cambria Math"/>
                <w:lang w:val="en-US"/>
              </w:rPr>
              <m:t>3</m:t>
            </m:r>
          </m:sup>
        </m:sSubSup>
        <m:r>
          <w:rPr>
            <w:rFonts w:ascii="Cambria Math" w:hAnsi="Cambria Math"/>
            <w:lang w:val="en-US"/>
          </w:rPr>
          <m:t xml:space="preserve"> = 84.375 ∙ 9= 759.375 J</m:t>
        </m:r>
      </m:oMath>
      <w:r>
        <w:rPr>
          <w:lang w:val="en-US"/>
        </w:rPr>
        <w:t xml:space="preserve">  (6)</w:t>
      </w:r>
    </w:p>
    <w:p w14:paraId="7EC9D0E1" w14:textId="77777777" w:rsidR="0099117E" w:rsidRDefault="0099117E" w:rsidP="008D39AA">
      <w:pPr>
        <w:pStyle w:val="ad"/>
        <w:tabs>
          <w:tab w:val="left" w:pos="1134"/>
        </w:tabs>
        <w:spacing w:before="0" w:beforeAutospacing="0" w:after="0" w:afterAutospacing="0"/>
        <w:ind w:firstLine="567"/>
        <w:jc w:val="both"/>
        <w:rPr>
          <w:lang w:val="en-US"/>
        </w:rPr>
      </w:pPr>
    </w:p>
    <w:p w14:paraId="58DBF97B"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Ilmiy-metodik xulosa (Scientific Interpretation):</w:t>
      </w:r>
    </w:p>
    <w:p w14:paraId="09FED787"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Ushbu hisoblash algoritmi sport fanida quyidagi strategik vazifalarni bajarishga imkon beradi:</w:t>
      </w:r>
    </w:p>
    <w:p w14:paraId="109F027B"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Mexanik samaradorlik (Running Economy): Agar sportchi xuddi shu masofani bosib o‘tish uchun ko‘proq “W” jismoniy ish sarflasa, demak uning yugurish texnikasi noeffektiv hisoblanadi.</w:t>
      </w:r>
    </w:p>
    <w:p w14:paraId="3F2ED125" w14:textId="18985200"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 xml:space="preserve">Metabolik quvvat: Hisoblangan  506.25 W mexanik quvvatni sportchining kislorod iste’moli  </w:t>
      </w:r>
      <m:oMath>
        <m:sSub>
          <m:sSubPr>
            <m:ctrlPr>
              <w:rPr>
                <w:rFonts w:ascii="Cambria Math" w:hAnsi="Cambria Math" w:cs="Cambria Math"/>
                <w:i/>
                <w:lang w:val="en-US"/>
              </w:rPr>
            </m:ctrlPr>
          </m:sSubPr>
          <m:e>
            <m:r>
              <w:rPr>
                <w:rFonts w:ascii="Cambria Math" w:hAnsi="Cambria Math" w:cs="Cambria Math"/>
                <w:lang w:val="en-US"/>
              </w:rPr>
              <m:t>VO</m:t>
            </m:r>
          </m:e>
          <m:sub>
            <m:r>
              <w:rPr>
                <w:rFonts w:ascii="Cambria Math" w:hAnsi="Cambria Math" w:cs="Cambria Math"/>
                <w:lang w:val="en-US"/>
              </w:rPr>
              <m:t>2</m:t>
            </m:r>
          </m:sub>
        </m:sSub>
      </m:oMath>
      <w:r w:rsidR="0099117E">
        <w:rPr>
          <w:lang w:val="en-US"/>
        </w:rPr>
        <w:t xml:space="preserve"> </w:t>
      </w:r>
      <w:r w:rsidRPr="008D39AA">
        <w:rPr>
          <w:lang w:val="en-US"/>
        </w:rPr>
        <w:t>bilan solishtirib, uning umumiy foydali ish koeffitsientini (FIK) aniqlash mumkin.</w:t>
      </w:r>
    </w:p>
    <w:p w14:paraId="021A5595"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Yuklamani ob’ektivlashtirish: Trener uchun bu raqamlar “juda tez yugurdi” degan sub’ektiv bahodan ko‘ra, “759.3 Joule energiya sarfladi” degan aniq metrologik ko‘rsatkichni beradi [12, 13, 25,].</w:t>
      </w:r>
    </w:p>
    <w:p w14:paraId="4751E023"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99117E">
        <w:rPr>
          <w:b/>
          <w:lang w:val="en-US"/>
        </w:rPr>
        <w:t>III. Ijtimoiy-psixologik va boshqaruv bloki</w:t>
      </w:r>
      <w:r w:rsidRPr="008D39AA">
        <w:rPr>
          <w:lang w:val="en-US"/>
        </w:rPr>
        <w:t>. Garchi «Sport Science» modeli aniq fanlarga tayansa-da, Top-300 universitetlari sillabuslarida ijtimoiy komponent muhim o‘rin tutadi. Bunga sport sotsiologiyasi, etika va inklyuzivlik modullari kiradi. Bu esa sport mutaxassisini nafaqat «murabbiy», balki inson kapitalini boshqaruvchi «menejer-analitik» sifatida shakllantirishga xizmat qiladi [5, 6].</w:t>
      </w:r>
    </w:p>
    <w:p w14:paraId="2B108299"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O‘zbekiston Respublikasining PF-5924-sonli Farmonida belgilangan raqamlashtirish vazifalarini bajarish uchun milliy o‘quv rejalariga yuqoridagi kabi biofizik va matematik modullarni kiritish maqsadga muvofiqdir [1,10]. Bu talabalarga OptoJump, GPS-trekerlar va AI-videoanalitika vositalari bilan professional darajada ishlash imkonini beradi [8, 9].</w:t>
      </w:r>
    </w:p>
    <w:p w14:paraId="336EF6EF"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 xml:space="preserve">Sport ta’limining zamonaviy paradigmasi oddiy jismoniy tayyorgarlik tushunchasidan uzoqlashib, biologiya, fizika va axborot texnologiyalarini birlashtirgan kompleks ilmiy sohaga aylandi hamda jismoniy faollik inson kapitalining mehnat unumdorligini oshiruvchi asosiy omil sifatida tan olindi. Global miqyosda tan olingan universitetlar reytinglari ta’lim sifatini belgilovchi asosiy ko‘rsatkichga aylanib, butun dunyodagi institutlar uchun rivojlanish yo‘nalishini ko‘rsatib bermoqda. </w:t>
      </w:r>
    </w:p>
    <w:p w14:paraId="4303F003"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Markaziy Osiyo va Sharqiy Yevropada shakllangan an’anaviy sport maktablari bugungi kunda G‘arbning zamonaviy sport fani modeliga integratsiyalashish zaruriyatiga duch kelmoqda hamda bu jarayonda asosiy farq o‘lchovlar va natijalarni tahlil qilish usullarida namoyon bo‘lmoqda. Klassik sport o‘lchovlari o‘rnini endilikda biosensorlar va videoanalitika yordamida yuklamalarni uzluksiz kuzatib borishga asoslangan zamonaviy tizimlar egalladi. O‘zbekiston Respublikasida ushbu transformatsiya jarayoni davlat farmonlari va 2025-yilgacha mo‘ljallangan rivojlanish konsepsiyalari orqali mustahkamlandi hamda sohani raqamlashtirish bilan birga mutaxassislar bilimini xalqaro standartlarga moslashtirish asosiy vazifa etib belgilandi. Dunyoning eng kuchli universitetlari tajribasini o‘rganish esa ushbu strategik vazifalarni amalga oshirish va milliy sport ta’limini yangi bosqichga olib chiqish uchun zaruriy mexanizmlarni yaratish imkonini beradi.</w:t>
      </w:r>
    </w:p>
    <w:p w14:paraId="091B7DFB"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Sport ta’limining zamonaviy paradigmasi tubdan oʻzgarib, u jismoniy tayyorgarlik boʻyicha amaliy fandan biologiya, fizika, sotsiologiya va axborot texnologiyalarini birlashtirgan kompleks ilmiy sohaga aylandi [13]. Ushbu transformatsiyaning markazida jismoniy faollikni aholi salomatligi va inson kapitalining yuqori mahsuldorligini ta’minlovchi asosiy omil sifatida tushunish yotadi. QS World University Rankings va ShanghaiRanking kabi global reytinglar ta’lim dasturlarining sifati hamda innovatsionligini belgilovchi asosiy koʻrsatkichlar boʻlib, butun dunyodagi institutlar uchun rivojlanish yoʻnalishini belgilab bermoqda [2, 14].</w:t>
      </w:r>
    </w:p>
    <w:p w14:paraId="7EBCC652"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Markaziy Osiyo va Sharqiy Yevropada tarixan shakllangan jismoniy tarbiya nazariyasi va metodikasi maktabi bugungi kunda anglo-sakson modelidagi sport fani tizimiga integratsiyalashish zaruriyatiga duch kelmoqda [3, 4, 5, 6]. Asosiy farq oʻlchovlarga boʻlgan yondashuvda namoyon boʻladi, ya’ni klassik sport metrologiyasi vaqtni oddiy oʻlchashga tayangan boʻlsa, zamonaviy Gʻarb modeli biosensorlar va videoanalitika yordamida ichki hamda tashqi yuklamalarni uzluksiz monitoring qilishni koʻzda tutadi [8, 9, 12, 15].</w:t>
      </w:r>
    </w:p>
    <w:p w14:paraId="2B112436"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Oʻzbekiston Respublikasida ushbu jarayon Prezident Sh.M. Mirziyoyevning PF-5924-sonli Farmoni va 2025-yilgacha moʻljallangan rivojlanish konsepsiyasi orqali institutsionallashtirildi [1, 10]. Mazkur hujjat sohani raqamlashtirish, ta’lim sifatini oshirish va mutaxassislar kompetensiyasini baholashning xalqaro standartlarini joriy etish boʻyicha ulkan vazifalarni belgilab beradi [11, 7]. Dunyoning eng kuchli 300 ta universiteti tajribasini tahlil qilish ushbu davlat vazifalarini amalga oshirishning aniq mexanizmlarini ishlab chiqish imkonini beradi.</w:t>
      </w:r>
    </w:p>
    <w:p w14:paraId="4BA6FF29" w14:textId="4D3A1ECE"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 xml:space="preserve">Loughborough, Queensland va Toronto kabi yetakchi universitetlar oʻquv dasturlarini oʻrganish tabiiy va ijtimoiy fanlar oʻrtasidagi muvozanatni saqlaydigan modulli strukturani ochib beradi [3, 4, 5]. Ularning sillabuslarida sport metrologiyasi tavsifiy xarakterdan prognozlashtiruvchi xarakterga oʻtgan boʻlib, sportchining lahzali quvvatini aniqlash uchun </w:t>
      </w:r>
      <m:oMath>
        <m:r>
          <w:rPr>
            <w:rFonts w:ascii="Cambria Math" w:hAnsi="Cambria Math"/>
          </w:rPr>
          <m:t>P</m:t>
        </m:r>
        <m:r>
          <w:rPr>
            <w:rFonts w:ascii="Cambria Math" w:hAnsi="Cambria Math"/>
            <w:lang w:val="en-US"/>
          </w:rPr>
          <m:t>(</m:t>
        </m:r>
        <m:r>
          <w:rPr>
            <w:rFonts w:ascii="Cambria Math" w:hAnsi="Cambria Math"/>
          </w:rPr>
          <m:t>t</m:t>
        </m:r>
        <m:r>
          <w:rPr>
            <w:rFonts w:ascii="Cambria Math" w:hAnsi="Cambria Math"/>
            <w:lang w:val="en-US"/>
          </w:rPr>
          <m:t>)=</m:t>
        </m:r>
        <m:r>
          <w:rPr>
            <w:rFonts w:ascii="Cambria Math" w:hAnsi="Cambria Math"/>
          </w:rPr>
          <m:t>F</m:t>
        </m:r>
        <m:r>
          <w:rPr>
            <w:rFonts w:ascii="Cambria Math" w:hAnsi="Cambria Math"/>
            <w:lang w:val="en-US"/>
          </w:rPr>
          <m:t>(</m:t>
        </m:r>
        <m:r>
          <w:rPr>
            <w:rFonts w:ascii="Cambria Math" w:hAnsi="Cambria Math"/>
          </w:rPr>
          <m:t>t</m:t>
        </m:r>
        <m:r>
          <w:rPr>
            <w:rFonts w:ascii="Cambria Math" w:hAnsi="Cambria Math"/>
            <w:lang w:val="en-US"/>
          </w:rPr>
          <m:t xml:space="preserve">) ∙ </m:t>
        </m:r>
        <m:r>
          <w:rPr>
            <w:rFonts w:ascii="Cambria Math" w:hAnsi="Cambria Math"/>
          </w:rPr>
          <m:t>v</m:t>
        </m:r>
        <m:r>
          <w:rPr>
            <w:rFonts w:ascii="Cambria Math" w:hAnsi="Cambria Math"/>
            <w:lang w:val="en-US"/>
          </w:rPr>
          <m:t>(</m:t>
        </m:r>
        <m:r>
          <w:rPr>
            <w:rFonts w:ascii="Cambria Math" w:hAnsi="Cambria Math"/>
          </w:rPr>
          <m:t>t</m:t>
        </m:r>
        <m:r>
          <w:rPr>
            <w:rFonts w:ascii="Cambria Math" w:hAnsi="Cambria Math"/>
            <w:lang w:val="en-US"/>
          </w:rPr>
          <m:t>)</m:t>
        </m:r>
      </m:oMath>
      <w:r w:rsidR="0099117E">
        <w:rPr>
          <w:lang w:val="en-US"/>
        </w:rPr>
        <w:t xml:space="preserve"> </w:t>
      </w:r>
      <w:r w:rsidRPr="008D39AA">
        <w:rPr>
          <w:lang w:val="en-US"/>
        </w:rPr>
        <w:t>kabi fizik tenglamalardan foydalaniladi. Matematik modellashtirish va dinamik tizimlarni oʻrganish zamonaviy sport mutaxassisi uchun asosiy tayyorgarlik blokiga aylandi [12].</w:t>
      </w:r>
    </w:p>
    <w:p w14:paraId="6097B60A"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Sport metrologiyasining raqamli transformatsiyasi natijasida sun’iy intellekt va ashyolar interneti texnologiyalari ta’limning ajralmas qismiga aylandi [15]. Boʻlajak mutaxassislar kompyuter koʻrishi yordamida inson harakatlari biomexanikasini tahlil qilishni, GPS tizimlari orqali yuklamalarni monitoring qilishni va mashinali oʻqitish orqali jarohatlar ehtimolini bashorat qilishni oʻrganmoqdalar [8, 12, 7]. Bunday texnologik yondashuv talabalarning oʻz harakat texnikasini ob’ektiv ma’lumotlar asosida takomillashtirishiga va xalqaro miqyosda raqobatbardosh kadr boʻlib yetishishiga xizmat qiladi [9].</w:t>
      </w:r>
    </w:p>
    <w:p w14:paraId="372F77EC"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O‘zbekistonning 2020-yilda boshlangan keng ko‘lamli islohotlari mamlakatni jahonning yetakchi sport davlatlari qatoriga olib kirish uchun mustahkam poydevor yaratishga qaratilgan bo‘lib, bunda asosiy strategik yo‘nalish sifatida «2025-yilgacha jismoniy tarbiya va sportni rivojlantirish konsepsiyasi» belgilangan [1, 10]. Ushbu hujjatning tahlili shuni ko‘rsatadiki, milliy rivojlanish strategiyasi global tendensiyalar bilan chuqur sinxronlashgan holda, zamonaviy ilmiy yondashuvlarga asoslanadi [11].</w:t>
      </w:r>
    </w:p>
    <w:p w14:paraId="33186DDB"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Prezidentning PF-5924-sonli Farmoni 2025-yilga qadar aholini sport bilan qamrab olish darajasini 30 foizga yetkazish bo‘yicha aniq maqsadli ko‘rsatkichlarni belgilab bergan [1]. Ushbu maqsadga erishish uchun joriy etilayotgan «iste’dodlarni to‘rt bosqichli saralab olish» tizimi har bir tuman va shahar darajasida ob’ektiv metrologik standartlarni hamda zamonaviy nazorat usullarini tatbiq etishni talab qiladi [10].</w:t>
      </w:r>
    </w:p>
    <w:p w14:paraId="4B3B2B39"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 xml:space="preserve">Farmonning ilovasida ko‘rsatilgan hududlarni muayyan sport turlariga ixtisoslashtirish tartibi Avstraliya va Germaniya kabi davlatlarda muvaffaqiyatli qo‘llanilayotgan «ilg‘or tajriba markazlari» (Centers of Excellence) amaliyotiga to‘la mos keladi [4, 6]. </w:t>
      </w:r>
    </w:p>
    <w:p w14:paraId="37F5FA2E"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Islohotlarning 2025-yilda belgilangan yangi bosqichi «maqsad – harakat – natija» tamoyili asosida yagona strategik rejalashtirish va monitoring tizimini joriy etmoqda [11]. Strategik islohotlar agentligi tomonidan o‘tkazilayotgan ta’lim standartlari auditi milliy tizimni xalqaro normalarga muvofiqlashtirishga xizmat qiladi. Bu jarayon nafaqat moddiy-texnik bazani yangilashni, balki tayyorgarlikning barcha bosqichlarida antidoping nazorati va zamonaviy sport tibbiyoti tizimlarini chuqur integratsiya qilishni o‘z ichiga oladi [11, 15].</w:t>
      </w:r>
    </w:p>
    <w:p w14:paraId="728B93B2"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Yevropa va Shimoliy Amerika universitetlarining sport sohasidagi ta’lim yondashuvlari o‘rtasidagi farqlar O‘zbekiston uchun maqbul ta’lim modelini sintez qilishda boy metodologik manba bo‘lib xizmat qiladi. Ushbu ikki xil maktab sport fanini turli strategik prizmalardan o‘rganish imkonini beradi.</w:t>
      </w:r>
    </w:p>
    <w:p w14:paraId="6FADFD76"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Kyolndagi Germaniya sport universiteti (Deutsche Sporthochschule Köln) ekologiya, iqtisodiyot va sportni o‘zaro birlashtirgan o‘ziga xos dasturlarni, masalan, «Sport Tourism and Recreation Management» yo‘nalishini taklif etadi [6]. Ularning o‘quv rejalarida metrologiya fani nafaqat jismoniy o‘lchovlar, balki hududiy rejalashtirish va resurslarni boshqarish bilan ham chambarchas bog‘liqdir. Ushbu tajriba O‘zbekistonning tog‘li va rekreatsion zonalarida sport turizmini rivojlantirish hamda ushbu hududlarda inson salomatligini monitoring qilish kontekstida juda dolzarb hisoblanadi [11].</w:t>
      </w:r>
    </w:p>
    <w:p w14:paraId="00E183FE"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Shimoliy Amerika modelida, xususan Toronto universitetining «Bachelor of Kinesiology» (BKin) dasturida esa kuchli klinik yo‘nalish ustunlik qiladi [5]. Bu yerda talabalar anatomiya laboratoriyalarida bevosita tadqiqotlar o‘tkazadilar hamda birinchi yordam va reanimatsiya bo‘yicha majburiy sertifikatsiyadan o‘tadilar. Metrologiya ushbu modelda birinchi navbatda reabilitatsiya va kasalliklarning oldini olish uchun diagnostika vositasi bo‘lib xizmat qiladi [15].</w:t>
      </w:r>
    </w:p>
    <w:p w14:paraId="66915EF1"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Sillabuslarga «Psychology of Injury and Rehabilitation» (Jarohatlar psixologiyasi va reabilitatsiya) va «Adapted Physical Activity» (Moslashtirilgan jismoniy faollik) kabi kurslarning kiritilishi ta’limning yuqori darajadagi inklyuziv xarakterga ega ekanligini va ijtimoiy mas’uliyatni anglatadi [5, 13]. Bunday fanlararo yondashuv mutaxassisni nafaqat murabbiy, balki aholining barcha qatlamlari bilan ishlay oladigan sog‘liqni saqlash eksperti sifatida tayyorlashga xizmat qiladi.</w:t>
      </w:r>
    </w:p>
    <w:p w14:paraId="71F4422E" w14:textId="77777777" w:rsidR="008D39AA" w:rsidRPr="008D39AA" w:rsidRDefault="008D39AA" w:rsidP="008D39AA">
      <w:pPr>
        <w:pStyle w:val="ad"/>
        <w:tabs>
          <w:tab w:val="left" w:pos="1134"/>
        </w:tabs>
        <w:spacing w:before="0" w:beforeAutospacing="0" w:after="0" w:afterAutospacing="0"/>
        <w:ind w:firstLine="567"/>
        <w:jc w:val="both"/>
        <w:rPr>
          <w:lang w:val="en-US"/>
        </w:rPr>
      </w:pPr>
      <w:r w:rsidRPr="008D39AA">
        <w:rPr>
          <w:lang w:val="en-US"/>
        </w:rPr>
        <w:t>Sohaning kelgusi o‘nyillikdagi rivojlanish yo‘nalishlari shaxsiylashtirish va barqaror rivojlanish tamoyillari bilan uzviy bog‘liq holda shakllanmoqda. Top-300 universitetlarining o‘quv dasturlariga sport nutrigenomikasi elementlari faol integratsiya qilinayotgan bo‘lib, kelajak sport metrologiyasida nafaqat jismoniy ko‘rsatkichlar, balki sportchining muayyan turdagi yuklamalarga genetik moyilligini o‘lchash ham fundamental qismga aylanadi [15].</w:t>
      </w:r>
    </w:p>
    <w:p w14:paraId="429BC2F7" w14:textId="77777777" w:rsidR="008D39AA" w:rsidRPr="008D39AA" w:rsidRDefault="008D39AA" w:rsidP="0038468B">
      <w:pPr>
        <w:pStyle w:val="ad"/>
        <w:tabs>
          <w:tab w:val="left" w:pos="1134"/>
        </w:tabs>
        <w:spacing w:before="0" w:beforeAutospacing="0" w:after="0" w:afterAutospacing="0"/>
        <w:ind w:firstLine="567"/>
        <w:jc w:val="both"/>
        <w:rPr>
          <w:lang w:val="en-US"/>
        </w:rPr>
      </w:pPr>
      <w:r w:rsidRPr="008D39AA">
        <w:rPr>
          <w:lang w:val="en-US"/>
        </w:rPr>
        <w:t>Global iqlim o‘zgarishi sharoitida sport nazariyasi atrof-muhitning sportchi natijadorligiga ta’sirini chuqur o‘rganishni boshladi, xususan, Loughborough universiteti global isishning qishki sport turlari kelajagiga ta’siri bo‘yicha keng ko‘lamli tadqiqotlar olib bormoqda [3]. Bu kabi ekologik mas’uliyat tendensiyalari sport menejerlari va mutaxassislarining malakasiga mutlaqo yangi talablarni qo‘ymoqda.</w:t>
      </w:r>
    </w:p>
    <w:p w14:paraId="7DB1FB05" w14:textId="6C9358EA" w:rsidR="008D39AA" w:rsidRDefault="008D39AA" w:rsidP="0038468B">
      <w:pPr>
        <w:pStyle w:val="ad"/>
        <w:tabs>
          <w:tab w:val="left" w:pos="1134"/>
        </w:tabs>
        <w:spacing w:before="0" w:beforeAutospacing="0" w:after="0" w:afterAutospacing="0"/>
        <w:ind w:firstLine="567"/>
        <w:jc w:val="both"/>
        <w:rPr>
          <w:lang w:val="en-US"/>
        </w:rPr>
      </w:pPr>
      <w:r w:rsidRPr="008D39AA">
        <w:rPr>
          <w:lang w:val="en-US"/>
        </w:rPr>
        <w:t>Shu bilan birga, ta’limning gibrid formatlari va raqamli savodxonlik muvaffaqiyatning hal qiluvchi omiliga aylandi, bunda taktik qarorlar hamda texnik ko‘nikmalarni xavfsiz muhitda shakllantirish uchun VR-simulyatorlardan foydalanish jarohatlar xavfini minimallashtirishga va tayyorgarlik jarayoni samaradorligini maksimal darajaga ko‘tarishga xizmat qiladi [8, 12, 7].</w:t>
      </w:r>
    </w:p>
    <w:p w14:paraId="50755D00" w14:textId="77777777" w:rsidR="008D39AA" w:rsidRDefault="008D39AA" w:rsidP="0038468B">
      <w:pPr>
        <w:pStyle w:val="ad"/>
        <w:tabs>
          <w:tab w:val="left" w:pos="1134"/>
        </w:tabs>
        <w:spacing w:before="0" w:beforeAutospacing="0" w:after="0" w:afterAutospacing="0"/>
        <w:ind w:firstLine="567"/>
        <w:jc w:val="both"/>
        <w:rPr>
          <w:lang w:val="en-US"/>
        </w:rPr>
      </w:pPr>
    </w:p>
    <w:p w14:paraId="23036837" w14:textId="7D82F57B" w:rsidR="004406E9" w:rsidRPr="004406E9" w:rsidRDefault="004406E9" w:rsidP="0038468B">
      <w:pPr>
        <w:pStyle w:val="ad"/>
        <w:tabs>
          <w:tab w:val="left" w:pos="1134"/>
        </w:tabs>
        <w:spacing w:before="0" w:beforeAutospacing="0" w:after="0" w:afterAutospacing="0"/>
        <w:ind w:firstLine="567"/>
        <w:jc w:val="both"/>
        <w:rPr>
          <w:b/>
          <w:lang w:val="en-US"/>
        </w:rPr>
      </w:pPr>
      <w:r w:rsidRPr="004406E9">
        <w:rPr>
          <w:b/>
          <w:lang w:val="en-US"/>
        </w:rPr>
        <w:t>XULOSA</w:t>
      </w:r>
    </w:p>
    <w:p w14:paraId="798702B2" w14:textId="77777777" w:rsidR="0038468B" w:rsidRPr="0038468B" w:rsidRDefault="0038468B" w:rsidP="0038468B">
      <w:pPr>
        <w:pStyle w:val="ad"/>
        <w:tabs>
          <w:tab w:val="left" w:pos="1134"/>
        </w:tabs>
        <w:spacing w:before="0" w:beforeAutospacing="0" w:after="0" w:afterAutospacing="0"/>
        <w:ind w:firstLine="567"/>
        <w:jc w:val="both"/>
        <w:rPr>
          <w:lang w:val="en-US"/>
        </w:rPr>
      </w:pPr>
      <w:r w:rsidRPr="0038468B">
        <w:rPr>
          <w:lang w:val="en-US"/>
        </w:rPr>
        <w:t>Dunyodagi eng kuchli 300 ta universitetning oʻquv dasturlarini Oʻzbekistonning milliy sport strategiyasi bilan qiyosiy tahlil qilish natijasida ta`lim jarayoniga tatbiq etish uchun bir qator muhim xulosalar va amaliy tavsiyalar shakllantirildi. Birinchi navbatda, terminologik apparatni zamonaviylashtirish va metrologiyani tor tushunishdan voz kechib, «Sport tahliliyoti» (Sport Analytics) tushunchasiga oʻtish hamda oʻquv dasturlariga ma`lumotlarni qayta ishlash uchun Data Science va Python/R asoslarini kiritish zarur bo`ladi [8, 13]. Biofizik tayyorgarlikni kuchaytirish maqsadida biomexanika va mashqlar fiziologiyasi boʻyicha simsiz elektromiografiya hamda yuqori tezlikdagi kameralar bilan jihozlangan majburiy laboratoriya modullarini xalqaro standartlar asosida joriy etish tavsiya etiladi [9, 12].</w:t>
      </w:r>
    </w:p>
    <w:p w14:paraId="783B7955" w14:textId="4B7F5A6E" w:rsidR="006370FC" w:rsidRDefault="0038468B" w:rsidP="0038468B">
      <w:pPr>
        <w:pStyle w:val="ad"/>
        <w:tabs>
          <w:tab w:val="left" w:pos="1134"/>
        </w:tabs>
        <w:spacing w:before="0" w:beforeAutospacing="0" w:after="0" w:afterAutospacing="0"/>
        <w:ind w:firstLine="567"/>
        <w:jc w:val="both"/>
        <w:rPr>
          <w:lang w:val="en-US"/>
        </w:rPr>
      </w:pPr>
      <w:r w:rsidRPr="0038468B">
        <w:rPr>
          <w:lang w:val="en-US"/>
        </w:rPr>
        <w:t>Oʻzbekistonda paralimpiya sportining nufuzi ortib borayotganini inobatga olgan holda, barcha pedagogik sillabuslarga «Adaptiv jismoniy tarbiya» (Adaptive Physical Culture) modullarini integratsiya qilish ta`limning inklyuzivligini ta`minlaydi [5, 13]. Queensland universiteti tajribasiga tayangan holda, professional sport klublari va texnologik kompaniyalarda majburiy amaliyotni (Industry Placement) yoʻlga qoʻyish nazariya va amaliyot oʻrtasidagi uzviylikni ta`minlovchi muhim omil hisoblanadi [4, 11]. Islohotlarni raqamli monitoring qilish uchun katta ma`lumotlarga (Big Data) asoslangan KPI tizimini joriy etish esa 2025-yilgacha moʻljallangan konsepsiyaning ijrosini real vaqt rejimida kuzatish imkonini beradi [1, 10]. Ushbu yondashuvlarni hayotga tatbiq etish nafaqat kadrlar tayyorlash sifatini oshiradi, balki Oʻzbekiston sportining jahon maydonidagi uzoq muddatli raqobatbardoshligini kafolatlaydi.</w:t>
      </w:r>
    </w:p>
    <w:p w14:paraId="6FBCF9DC" w14:textId="77777777" w:rsidR="0038468B" w:rsidRDefault="0038468B" w:rsidP="0038468B">
      <w:pPr>
        <w:pStyle w:val="ad"/>
        <w:tabs>
          <w:tab w:val="left" w:pos="1134"/>
        </w:tabs>
        <w:spacing w:before="0" w:beforeAutospacing="0" w:after="0" w:afterAutospacing="0"/>
        <w:jc w:val="center"/>
        <w:rPr>
          <w:b/>
          <w:lang w:val="en-US"/>
        </w:rPr>
      </w:pPr>
    </w:p>
    <w:p w14:paraId="2497CDD9" w14:textId="77777777" w:rsidR="004406E9" w:rsidRPr="004406E9" w:rsidRDefault="004406E9" w:rsidP="0038468B">
      <w:pPr>
        <w:pStyle w:val="ad"/>
        <w:tabs>
          <w:tab w:val="left" w:pos="993"/>
        </w:tabs>
        <w:spacing w:before="0" w:beforeAutospacing="0" w:after="0" w:afterAutospacing="0"/>
        <w:ind w:firstLine="567"/>
        <w:jc w:val="center"/>
        <w:rPr>
          <w:b/>
          <w:lang w:val="en-US"/>
        </w:rPr>
      </w:pPr>
      <w:r w:rsidRPr="004406E9">
        <w:rPr>
          <w:b/>
          <w:lang w:val="en-US"/>
        </w:rPr>
        <w:t>FOYDALANILGAN ADABIYOTLAR RO‘YXATI</w:t>
      </w:r>
    </w:p>
    <w:p w14:paraId="6EC0C1A4" w14:textId="77777777" w:rsidR="004406E9" w:rsidRPr="004406E9" w:rsidRDefault="004406E9" w:rsidP="0038468B">
      <w:pPr>
        <w:pStyle w:val="3"/>
        <w:tabs>
          <w:tab w:val="left" w:pos="993"/>
        </w:tabs>
        <w:spacing w:before="0" w:beforeAutospacing="0" w:after="0" w:afterAutospacing="0"/>
        <w:ind w:firstLine="567"/>
        <w:jc w:val="both"/>
        <w:rPr>
          <w:sz w:val="24"/>
          <w:szCs w:val="24"/>
          <w:lang w:val="en-US"/>
        </w:rPr>
      </w:pPr>
      <w:r w:rsidRPr="004406E9">
        <w:rPr>
          <w:sz w:val="24"/>
          <w:szCs w:val="24"/>
          <w:lang w:val="en-US"/>
        </w:rPr>
        <w:t xml:space="preserve">  </w:t>
      </w:r>
    </w:p>
    <w:p w14:paraId="16EBF3A7"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Oʻzbekiston Respublikasi Prezidentining “Oʻzbekiston Respublikasida jismoniy tarbiya va sportni yanada takomillashtirish va ommalashtirish chora-tadbirlari toʻgʻrisida”gi PF-5924-son Farmoni. 24.01.2020. </w:t>
      </w:r>
    </w:p>
    <w:p w14:paraId="74EF0C01"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QS World University Rankings by Subject 2025: Sports-Related Subjects [Elektron resurs]. – URL: </w:t>
      </w:r>
      <w:hyperlink r:id="rId11" w:history="1">
        <w:r w:rsidRPr="0038468B">
          <w:rPr>
            <w:rStyle w:val="a8"/>
            <w:rFonts w:ascii="Times New Roman" w:eastAsia="Times New Roman" w:hAnsi="Times New Roman" w:cs="Times New Roman"/>
            <w:sz w:val="24"/>
            <w:szCs w:val="24"/>
            <w:lang w:val="en-US" w:eastAsia="ru-RU"/>
          </w:rPr>
          <w:t>https://www.qschina.cn/en/university-rankings/university-subject-rankings/2025/sports-related-subjects</w:t>
        </w:r>
      </w:hyperlink>
      <w:r w:rsidRPr="0038468B">
        <w:rPr>
          <w:rFonts w:ascii="Times New Roman" w:eastAsia="Times New Roman" w:hAnsi="Times New Roman" w:cs="Times New Roman"/>
          <w:sz w:val="24"/>
          <w:szCs w:val="24"/>
          <w:lang w:val="en-US" w:eastAsia="ru-RU"/>
        </w:rPr>
        <w:t>. – Murojaat qilingan sana: 14.03.2026.</w:t>
      </w:r>
    </w:p>
    <w:p w14:paraId="11AC875D"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Loughborough University. Sport and Exercise Science BSc Syllabus [Elektron resurs]. – URL: </w:t>
      </w:r>
      <w:hyperlink r:id="rId12" w:history="1">
        <w:r w:rsidRPr="0038468B">
          <w:rPr>
            <w:rStyle w:val="a8"/>
            <w:rFonts w:ascii="Times New Roman" w:eastAsia="Times New Roman" w:hAnsi="Times New Roman" w:cs="Times New Roman"/>
            <w:sz w:val="24"/>
            <w:szCs w:val="24"/>
            <w:lang w:val="en-US" w:eastAsia="ru-RU"/>
          </w:rPr>
          <w:t>https://www.lboro.ac.uk/study/undergraduate/courses/sport-and-exercise-science/</w:t>
        </w:r>
      </w:hyperlink>
      <w:r w:rsidRPr="0038468B">
        <w:rPr>
          <w:rFonts w:ascii="Times New Roman" w:eastAsia="Times New Roman" w:hAnsi="Times New Roman" w:cs="Times New Roman"/>
          <w:sz w:val="24"/>
          <w:szCs w:val="24"/>
          <w:lang w:val="en-US" w:eastAsia="ru-RU"/>
        </w:rPr>
        <w:t>. – Murojaat qilingan sana: 14.03.2026.</w:t>
      </w:r>
    </w:p>
    <w:p w14:paraId="22D1BE26"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University of Queensland. Bachelor of Exercise and Nutrition Sciences Course List [Elektron resurs]. – URL: </w:t>
      </w:r>
      <w:hyperlink r:id="rId13" w:history="1">
        <w:r w:rsidRPr="0038468B">
          <w:rPr>
            <w:rStyle w:val="a8"/>
            <w:rFonts w:ascii="Times New Roman" w:eastAsia="Times New Roman" w:hAnsi="Times New Roman" w:cs="Times New Roman"/>
            <w:sz w:val="24"/>
            <w:szCs w:val="24"/>
            <w:lang w:val="en-US" w:eastAsia="ru-RU"/>
          </w:rPr>
          <w:t>https://programs-courses.uq.edu.au/requirements/program/2325/2022</w:t>
        </w:r>
      </w:hyperlink>
      <w:r w:rsidRPr="0038468B">
        <w:rPr>
          <w:rFonts w:ascii="Times New Roman" w:eastAsia="Times New Roman" w:hAnsi="Times New Roman" w:cs="Times New Roman"/>
          <w:sz w:val="24"/>
          <w:szCs w:val="24"/>
          <w:lang w:val="en-US" w:eastAsia="ru-RU"/>
        </w:rPr>
        <w:t>. – Murojaat qilingan sana: 14.03.2026.</w:t>
      </w:r>
    </w:p>
    <w:p w14:paraId="63787698"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University of Toronto. Bachelor of Kinesiology (BKin) Program Requirements [Elektron resurs]. – URL: </w:t>
      </w:r>
      <w:hyperlink r:id="rId14" w:history="1">
        <w:r w:rsidRPr="0038468B">
          <w:rPr>
            <w:rStyle w:val="a8"/>
            <w:rFonts w:ascii="Times New Roman" w:eastAsia="Times New Roman" w:hAnsi="Times New Roman" w:cs="Times New Roman"/>
            <w:sz w:val="24"/>
            <w:szCs w:val="24"/>
            <w:lang w:val="en-US" w:eastAsia="ru-RU"/>
          </w:rPr>
          <w:t>https://kpe.calendar.utoronto.ca/bachelor-kinesiology-bkin</w:t>
        </w:r>
      </w:hyperlink>
      <w:r w:rsidRPr="0038468B">
        <w:rPr>
          <w:rFonts w:ascii="Times New Roman" w:eastAsia="Times New Roman" w:hAnsi="Times New Roman" w:cs="Times New Roman"/>
          <w:sz w:val="24"/>
          <w:szCs w:val="24"/>
          <w:lang w:val="en-US" w:eastAsia="ru-RU"/>
        </w:rPr>
        <w:t>. – Murojaat qilingan sana: 14.03.2026.</w:t>
      </w:r>
    </w:p>
    <w:p w14:paraId="1F6A874D"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Deutsche Sporthochschule Köln. B.A. Sport and Movement Mediation in Leisure and Recreational Sports [Elektron resurs]. – URL: </w:t>
      </w:r>
      <w:hyperlink r:id="rId15" w:history="1">
        <w:r w:rsidRPr="0038468B">
          <w:rPr>
            <w:rStyle w:val="a8"/>
            <w:rFonts w:ascii="Times New Roman" w:eastAsia="Times New Roman" w:hAnsi="Times New Roman" w:cs="Times New Roman"/>
            <w:sz w:val="24"/>
            <w:szCs w:val="24"/>
            <w:lang w:val="en-US" w:eastAsia="ru-RU"/>
          </w:rPr>
          <w:t>https://www.dshs-koeln.de/english/studying-structure/full-time-studies/bachelor-programme/ba-sport-and-movement-mediation-in-leisure-and-recreational-sports/</w:t>
        </w:r>
      </w:hyperlink>
      <w:r w:rsidRPr="0038468B">
        <w:rPr>
          <w:rFonts w:ascii="Times New Roman" w:eastAsia="Times New Roman" w:hAnsi="Times New Roman" w:cs="Times New Roman"/>
          <w:sz w:val="24"/>
          <w:szCs w:val="24"/>
          <w:lang w:val="en-US" w:eastAsia="ru-RU"/>
        </w:rPr>
        <w:t>. – Murojaat qilingan sana: 14.03.2026.</w:t>
      </w:r>
    </w:p>
    <w:p w14:paraId="54D565E5"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Mutz M., et al. </w:t>
      </w:r>
      <w:r w:rsidRPr="0038468B">
        <w:rPr>
          <w:rFonts w:ascii="Times New Roman" w:eastAsia="Times New Roman" w:hAnsi="Times New Roman" w:cs="Times New Roman"/>
          <w:i/>
          <w:iCs/>
          <w:sz w:val="24"/>
          <w:szCs w:val="24"/>
          <w:lang w:val="en-US" w:eastAsia="ru-RU"/>
        </w:rPr>
        <w:t>Digital sports activities during COVID-19: Trends and impact on physical activity</w:t>
      </w:r>
      <w:r w:rsidRPr="0038468B">
        <w:rPr>
          <w:rFonts w:ascii="Times New Roman" w:eastAsia="Times New Roman" w:hAnsi="Times New Roman" w:cs="Times New Roman"/>
          <w:sz w:val="24"/>
          <w:szCs w:val="24"/>
          <w:lang w:val="en-US" w:eastAsia="ru-RU"/>
        </w:rPr>
        <w:t>. — Journal of Sports Science &amp; Medicine. — 2021. — Vol. 20. — P. 30–35.</w:t>
      </w:r>
    </w:p>
    <w:p w14:paraId="19B2E2A0"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Araujo R., et al. </w:t>
      </w:r>
      <w:r w:rsidRPr="0038468B">
        <w:rPr>
          <w:rFonts w:ascii="Times New Roman" w:eastAsia="Times New Roman" w:hAnsi="Times New Roman" w:cs="Times New Roman"/>
          <w:i/>
          <w:iCs/>
          <w:sz w:val="24"/>
          <w:szCs w:val="24"/>
          <w:lang w:val="en-US" w:eastAsia="ru-RU"/>
        </w:rPr>
        <w:t>Artificial Intelligence in Sports: A Review of Computer Vision Applications</w:t>
      </w:r>
      <w:r w:rsidRPr="0038468B">
        <w:rPr>
          <w:rFonts w:ascii="Times New Roman" w:eastAsia="Times New Roman" w:hAnsi="Times New Roman" w:cs="Times New Roman"/>
          <w:sz w:val="24"/>
          <w:szCs w:val="24"/>
          <w:lang w:val="en-US" w:eastAsia="ru-RU"/>
        </w:rPr>
        <w:t>. — Frontiers in Sports and Active Living. — 2021. — Vol. 3.</w:t>
      </w:r>
    </w:p>
    <w:p w14:paraId="7EACE532"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Hanley B., Tucker C.B. </w:t>
      </w:r>
      <w:r w:rsidRPr="0038468B">
        <w:rPr>
          <w:rFonts w:ascii="Times New Roman" w:eastAsia="Times New Roman" w:hAnsi="Times New Roman" w:cs="Times New Roman"/>
          <w:i/>
          <w:iCs/>
          <w:sz w:val="24"/>
          <w:szCs w:val="24"/>
          <w:lang w:val="en-US" w:eastAsia="ru-RU"/>
        </w:rPr>
        <w:t>Reliability of the OptoJump Next system for measuring temporal values in elite racewalking</w:t>
      </w:r>
      <w:r w:rsidRPr="0038468B">
        <w:rPr>
          <w:rFonts w:ascii="Times New Roman" w:eastAsia="Times New Roman" w:hAnsi="Times New Roman" w:cs="Times New Roman"/>
          <w:sz w:val="24"/>
          <w:szCs w:val="24"/>
          <w:lang w:val="en-US" w:eastAsia="ru-RU"/>
        </w:rPr>
        <w:t>. — Journal of Strength and Conditioning Research. — 2019. — Vol. 33. — P. 3438–3443.</w:t>
      </w:r>
    </w:p>
    <w:p w14:paraId="49E19D88"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Oʻzbekiston Respublikasida jismoniy tarbiya va sportni 2025-yilgacha rivojlantirish konsepsiyasi. PF-5924-sonli Farmonga 1-ilova. — Lex.uz.</w:t>
      </w:r>
    </w:p>
    <w:p w14:paraId="6F6559AC"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i/>
          <w:iCs/>
          <w:sz w:val="24"/>
          <w:szCs w:val="24"/>
          <w:lang w:val="en-US" w:eastAsia="ru-RU"/>
        </w:rPr>
        <w:t>Strategic Planning and Development System in Uzbekistan: New Stage</w:t>
      </w:r>
      <w:r w:rsidRPr="0038468B">
        <w:rPr>
          <w:rFonts w:ascii="Times New Roman" w:eastAsia="Times New Roman" w:hAnsi="Times New Roman" w:cs="Times New Roman"/>
          <w:sz w:val="24"/>
          <w:szCs w:val="24"/>
          <w:lang w:val="en-US" w:eastAsia="ru-RU"/>
        </w:rPr>
        <w:t xml:space="preserve"> [Elektron resurs]. – URL: </w:t>
      </w:r>
      <w:hyperlink r:id="rId16" w:history="1">
        <w:r w:rsidRPr="0038468B">
          <w:rPr>
            <w:rStyle w:val="a8"/>
            <w:rFonts w:ascii="Times New Roman" w:eastAsia="Times New Roman" w:hAnsi="Times New Roman" w:cs="Times New Roman"/>
            <w:sz w:val="24"/>
            <w:szCs w:val="24"/>
            <w:lang w:val="en-US" w:eastAsia="ru-RU"/>
          </w:rPr>
          <w:t>https://asdr.gov.uz/en/new-stage-in-the-system-of-strategic-planning-and-development-in-uzbekistan/</w:t>
        </w:r>
      </w:hyperlink>
      <w:r w:rsidRPr="0038468B">
        <w:rPr>
          <w:rFonts w:ascii="Times New Roman" w:eastAsia="Times New Roman" w:hAnsi="Times New Roman" w:cs="Times New Roman"/>
          <w:sz w:val="24"/>
          <w:szCs w:val="24"/>
          <w:lang w:val="en-US" w:eastAsia="ru-RU"/>
        </w:rPr>
        <w:t>. – Murojaat qilingan sana: 14.03.2026.</w:t>
      </w:r>
    </w:p>
    <w:p w14:paraId="1E2E1193"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i/>
          <w:iCs/>
          <w:sz w:val="24"/>
          <w:szCs w:val="24"/>
          <w:lang w:val="en-US" w:eastAsia="ru-RU"/>
        </w:rPr>
        <w:t>Frontiers in Sports and Active Living. Global trends and future directions for tracking devices in team sports</w:t>
      </w:r>
      <w:r w:rsidRPr="0038468B">
        <w:rPr>
          <w:rFonts w:ascii="Times New Roman" w:eastAsia="Times New Roman" w:hAnsi="Times New Roman" w:cs="Times New Roman"/>
          <w:sz w:val="24"/>
          <w:szCs w:val="24"/>
          <w:lang w:val="en-US" w:eastAsia="ru-RU"/>
        </w:rPr>
        <w:t>. — 2023. — DOI: 10.3389/fspor.2023.1284086.</w:t>
      </w:r>
    </w:p>
    <w:p w14:paraId="6864F211"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i/>
          <w:iCs/>
          <w:sz w:val="24"/>
          <w:szCs w:val="24"/>
          <w:lang w:val="en-US" w:eastAsia="ru-RU"/>
        </w:rPr>
        <w:t>MDPI Sports. Instructions for Authors: IMRAD Structure and Content Requirements</w:t>
      </w:r>
      <w:r w:rsidRPr="0038468B">
        <w:rPr>
          <w:rFonts w:ascii="Times New Roman" w:eastAsia="Times New Roman" w:hAnsi="Times New Roman" w:cs="Times New Roman"/>
          <w:sz w:val="24"/>
          <w:szCs w:val="24"/>
          <w:lang w:val="en-US" w:eastAsia="ru-RU"/>
        </w:rPr>
        <w:t xml:space="preserve"> [Elektron resurs]. – URL: </w:t>
      </w:r>
      <w:hyperlink r:id="rId17" w:history="1">
        <w:r w:rsidRPr="0038468B">
          <w:rPr>
            <w:rStyle w:val="a8"/>
            <w:rFonts w:ascii="Times New Roman" w:eastAsia="Times New Roman" w:hAnsi="Times New Roman" w:cs="Times New Roman"/>
            <w:sz w:val="24"/>
            <w:szCs w:val="24"/>
            <w:lang w:val="en-US" w:eastAsia="ru-RU"/>
          </w:rPr>
          <w:t>https://www.mdpi.com/journal/sports/instructions</w:t>
        </w:r>
      </w:hyperlink>
      <w:r w:rsidRPr="0038468B">
        <w:rPr>
          <w:rFonts w:ascii="Times New Roman" w:eastAsia="Times New Roman" w:hAnsi="Times New Roman" w:cs="Times New Roman"/>
          <w:sz w:val="24"/>
          <w:szCs w:val="24"/>
          <w:lang w:val="en-US" w:eastAsia="ru-RU"/>
        </w:rPr>
        <w:t>. – Murojaat qilingan sana: 14.03.2026.</w:t>
      </w:r>
    </w:p>
    <w:p w14:paraId="03A762D3"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i/>
          <w:iCs/>
          <w:sz w:val="24"/>
          <w:szCs w:val="24"/>
          <w:lang w:val="en-US" w:eastAsia="ru-RU"/>
        </w:rPr>
        <w:t>ShanghaiRanking`s Global Ranking of Sport Science Schools and Departments 2024</w:t>
      </w:r>
      <w:r w:rsidRPr="0038468B">
        <w:rPr>
          <w:rFonts w:ascii="Times New Roman" w:eastAsia="Times New Roman" w:hAnsi="Times New Roman" w:cs="Times New Roman"/>
          <w:sz w:val="24"/>
          <w:szCs w:val="24"/>
          <w:lang w:val="en-US" w:eastAsia="ru-RU"/>
        </w:rPr>
        <w:t xml:space="preserve"> [Elektron resurs]. – URL: </w:t>
      </w:r>
      <w:hyperlink r:id="rId18" w:history="1">
        <w:r w:rsidRPr="0038468B">
          <w:rPr>
            <w:rStyle w:val="a8"/>
            <w:rFonts w:ascii="Times New Roman" w:eastAsia="Times New Roman" w:hAnsi="Times New Roman" w:cs="Times New Roman"/>
            <w:sz w:val="24"/>
            <w:szCs w:val="24"/>
            <w:lang w:val="en-US" w:eastAsia="ru-RU"/>
          </w:rPr>
          <w:t>https://www.shanghairanking.com/rankings/grsssd/2021</w:t>
        </w:r>
      </w:hyperlink>
      <w:r w:rsidRPr="0038468B">
        <w:rPr>
          <w:rFonts w:ascii="Times New Roman" w:eastAsia="Times New Roman" w:hAnsi="Times New Roman" w:cs="Times New Roman"/>
          <w:sz w:val="24"/>
          <w:szCs w:val="24"/>
          <w:lang w:val="en-US" w:eastAsia="ru-RU"/>
        </w:rPr>
        <w:t>. – Murojaat qilingan sana: 14.03.2026.</w:t>
      </w:r>
    </w:p>
    <w:p w14:paraId="4786FAAA"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i/>
          <w:iCs/>
          <w:sz w:val="24"/>
          <w:szCs w:val="24"/>
          <w:lang w:val="en-US" w:eastAsia="ru-RU"/>
        </w:rPr>
        <w:t>ReachMD. AI Revolutionizes Sports Medicine with Injury Prevention and Personalized Care</w:t>
      </w:r>
      <w:r w:rsidRPr="0038468B">
        <w:rPr>
          <w:rFonts w:ascii="Times New Roman" w:eastAsia="Times New Roman" w:hAnsi="Times New Roman" w:cs="Times New Roman"/>
          <w:sz w:val="24"/>
          <w:szCs w:val="24"/>
          <w:lang w:val="en-US" w:eastAsia="ru-RU"/>
        </w:rPr>
        <w:t>. — May 15, 2025.</w:t>
      </w:r>
    </w:p>
    <w:p w14:paraId="204B2693"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Kadirov R. X., Azimov L. A. </w:t>
      </w:r>
      <w:r w:rsidRPr="0038468B">
        <w:rPr>
          <w:rFonts w:ascii="Times New Roman" w:eastAsia="Times New Roman" w:hAnsi="Times New Roman" w:cs="Times New Roman"/>
          <w:i/>
          <w:iCs/>
          <w:sz w:val="24"/>
          <w:szCs w:val="24"/>
          <w:lang w:val="en-US" w:eastAsia="ru-RU"/>
        </w:rPr>
        <w:t>Technology of organization and comprehensive assessment of sports activities of judoka students</w:t>
      </w:r>
      <w:r w:rsidRPr="0038468B">
        <w:rPr>
          <w:rFonts w:ascii="Times New Roman" w:eastAsia="Times New Roman" w:hAnsi="Times New Roman" w:cs="Times New Roman"/>
          <w:sz w:val="24"/>
          <w:szCs w:val="24"/>
          <w:lang w:val="en-US" w:eastAsia="ru-RU"/>
        </w:rPr>
        <w:t>. — BIO Web of Conferences. — EDP Sciences, 2024. — Т. 120. — С. 01002.</w:t>
      </w:r>
    </w:p>
    <w:p w14:paraId="7E138E92"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Kadirov R. X. </w:t>
      </w:r>
      <w:r w:rsidRPr="0038468B">
        <w:rPr>
          <w:rFonts w:ascii="Times New Roman" w:eastAsia="Times New Roman" w:hAnsi="Times New Roman" w:cs="Times New Roman"/>
          <w:i/>
          <w:iCs/>
          <w:sz w:val="24"/>
          <w:szCs w:val="24"/>
          <w:lang w:val="en-US" w:eastAsia="ru-RU"/>
        </w:rPr>
        <w:t>JISMONIY TARBIYA VA SPORT TA`LIMIDA TANQIDIY FIKRLASH</w:t>
      </w:r>
      <w:r w:rsidRPr="0038468B">
        <w:rPr>
          <w:rFonts w:ascii="Times New Roman" w:eastAsia="Times New Roman" w:hAnsi="Times New Roman" w:cs="Times New Roman"/>
          <w:sz w:val="24"/>
          <w:szCs w:val="24"/>
          <w:lang w:val="en-US" w:eastAsia="ru-RU"/>
        </w:rPr>
        <w:t>. — ИКРО журнал. — 2025. — Т. 15. — №. 02. — С. 244–248.</w:t>
      </w:r>
    </w:p>
    <w:p w14:paraId="4F516795"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Nuridinovich X. N., Tursunov O., Amrilloyev A., Abdullayev M. </w:t>
      </w:r>
      <w:r w:rsidRPr="0038468B">
        <w:rPr>
          <w:rFonts w:ascii="Times New Roman" w:eastAsia="Times New Roman" w:hAnsi="Times New Roman" w:cs="Times New Roman"/>
          <w:i/>
          <w:iCs/>
          <w:sz w:val="24"/>
          <w:szCs w:val="24"/>
          <w:lang w:val="en-US" w:eastAsia="ru-RU"/>
        </w:rPr>
        <w:t>Prospects of Popularization and Development of Ethnosport</w:t>
      </w:r>
      <w:r w:rsidRPr="0038468B">
        <w:rPr>
          <w:rFonts w:ascii="Times New Roman" w:eastAsia="Times New Roman" w:hAnsi="Times New Roman" w:cs="Times New Roman"/>
          <w:sz w:val="24"/>
          <w:szCs w:val="24"/>
          <w:lang w:val="en-US" w:eastAsia="ru-RU"/>
        </w:rPr>
        <w:t>. — Management, Entrepreneurship, and Emerging Technologies in a Dynamic Business Era, 2025, p. 54.</w:t>
      </w:r>
    </w:p>
    <w:p w14:paraId="00FF923B"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eastAsia="ru-RU"/>
        </w:rPr>
      </w:pPr>
      <w:r w:rsidRPr="0038468B">
        <w:rPr>
          <w:rFonts w:ascii="Times New Roman" w:eastAsia="Times New Roman" w:hAnsi="Times New Roman" w:cs="Times New Roman"/>
          <w:sz w:val="24"/>
          <w:szCs w:val="24"/>
          <w:lang w:eastAsia="ru-RU"/>
        </w:rPr>
        <w:t xml:space="preserve">Хусенов Н. Н. </w:t>
      </w:r>
      <w:r w:rsidRPr="0038468B">
        <w:rPr>
          <w:rFonts w:ascii="Times New Roman" w:eastAsia="Times New Roman" w:hAnsi="Times New Roman" w:cs="Times New Roman"/>
          <w:i/>
          <w:iCs/>
          <w:sz w:val="24"/>
          <w:szCs w:val="24"/>
          <w:lang w:eastAsia="ru-RU"/>
        </w:rPr>
        <w:t>Современные особенности физического воспитания детей</w:t>
      </w:r>
      <w:r w:rsidRPr="0038468B">
        <w:rPr>
          <w:rFonts w:ascii="Times New Roman" w:eastAsia="Times New Roman" w:hAnsi="Times New Roman" w:cs="Times New Roman"/>
          <w:sz w:val="24"/>
          <w:szCs w:val="24"/>
          <w:lang w:eastAsia="ru-RU"/>
        </w:rPr>
        <w:t>. — Теоретико-методологические основы и методико-практические аспекты. — 2025. — С. 117.</w:t>
      </w:r>
    </w:p>
    <w:p w14:paraId="67997F67"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Abdullayev M. J., Xusenov N. N. </w:t>
      </w:r>
      <w:r w:rsidRPr="0038468B">
        <w:rPr>
          <w:rFonts w:ascii="Times New Roman" w:eastAsia="Times New Roman" w:hAnsi="Times New Roman" w:cs="Times New Roman"/>
          <w:i/>
          <w:iCs/>
          <w:sz w:val="24"/>
          <w:szCs w:val="24"/>
          <w:lang w:val="en-US" w:eastAsia="ru-RU"/>
        </w:rPr>
        <w:t>Development of Physical and Technical Endurance in the Primary Stage of Judokas</w:t>
      </w:r>
      <w:r w:rsidRPr="0038468B">
        <w:rPr>
          <w:rFonts w:ascii="Times New Roman" w:eastAsia="Times New Roman" w:hAnsi="Times New Roman" w:cs="Times New Roman"/>
          <w:sz w:val="24"/>
          <w:szCs w:val="24"/>
          <w:lang w:val="en-US" w:eastAsia="ru-RU"/>
        </w:rPr>
        <w:t>. — Наука и спорт: современные тенденции, № 4 (Том 13), 2025. — DOI: 10.36028/2308-8826-2025-13-4-8-17.</w:t>
      </w:r>
    </w:p>
    <w:p w14:paraId="06B98570"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Xusenov N. </w:t>
      </w:r>
      <w:r w:rsidRPr="0038468B">
        <w:rPr>
          <w:rFonts w:ascii="Times New Roman" w:eastAsia="Times New Roman" w:hAnsi="Times New Roman" w:cs="Times New Roman"/>
          <w:i/>
          <w:iCs/>
          <w:sz w:val="24"/>
          <w:szCs w:val="24"/>
          <w:lang w:val="en-US" w:eastAsia="ru-RU"/>
        </w:rPr>
        <w:t>Кекса ёшдаги кишилар учун соғломлаштирувчи машғулот методикасининг тажрибавий асослари</w:t>
      </w:r>
      <w:r w:rsidRPr="0038468B">
        <w:rPr>
          <w:rFonts w:ascii="Times New Roman" w:eastAsia="Times New Roman" w:hAnsi="Times New Roman" w:cs="Times New Roman"/>
          <w:sz w:val="24"/>
          <w:szCs w:val="24"/>
          <w:lang w:val="en-US" w:eastAsia="ru-RU"/>
        </w:rPr>
        <w:t>. — Buxoro davlat pedagogika instituti jurnali. — 2022. — Т. 2. — №. 2.</w:t>
      </w:r>
    </w:p>
    <w:p w14:paraId="1640D1A9"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Shukurov R. S., Narzullayeva R. R., Husenov N. N. </w:t>
      </w:r>
      <w:r w:rsidRPr="0038468B">
        <w:rPr>
          <w:rFonts w:ascii="Times New Roman" w:eastAsia="Times New Roman" w:hAnsi="Times New Roman" w:cs="Times New Roman"/>
          <w:i/>
          <w:iCs/>
          <w:sz w:val="24"/>
          <w:szCs w:val="24"/>
          <w:lang w:val="en-US" w:eastAsia="ru-RU"/>
        </w:rPr>
        <w:t>The culture of a healthy lifestyle of students in the context of distance learning and its organizational and methodological features</w:t>
      </w:r>
      <w:r w:rsidRPr="0038468B">
        <w:rPr>
          <w:rFonts w:ascii="Times New Roman" w:eastAsia="Times New Roman" w:hAnsi="Times New Roman" w:cs="Times New Roman"/>
          <w:sz w:val="24"/>
          <w:szCs w:val="24"/>
          <w:lang w:val="en-US" w:eastAsia="ru-RU"/>
        </w:rPr>
        <w:t>. — BIO Web of Conferences, Vol. 120, p. 01022. — 2024. — EDP Sciences.</w:t>
      </w:r>
    </w:p>
    <w:p w14:paraId="4FB80E2B"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Xusenov N. </w:t>
      </w:r>
      <w:r w:rsidRPr="0038468B">
        <w:rPr>
          <w:rFonts w:ascii="Times New Roman" w:eastAsia="Times New Roman" w:hAnsi="Times New Roman" w:cs="Times New Roman"/>
          <w:i/>
          <w:iCs/>
          <w:sz w:val="24"/>
          <w:szCs w:val="24"/>
          <w:lang w:val="en-US" w:eastAsia="ru-RU"/>
        </w:rPr>
        <w:t>Кекса ёшдагилар юрак-қон томир тизимининг педагогик диагностика усуллари</w:t>
      </w:r>
      <w:r w:rsidRPr="0038468B">
        <w:rPr>
          <w:rFonts w:ascii="Times New Roman" w:eastAsia="Times New Roman" w:hAnsi="Times New Roman" w:cs="Times New Roman"/>
          <w:sz w:val="24"/>
          <w:szCs w:val="24"/>
          <w:lang w:val="en-US" w:eastAsia="ru-RU"/>
        </w:rPr>
        <w:t>. — Buxoro davlat pedagogika instituti jurnali. — 2022. — Т. 2. — №. 2.</w:t>
      </w:r>
    </w:p>
    <w:p w14:paraId="6304764A"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 xml:space="preserve">Xusenov N. </w:t>
      </w:r>
      <w:r w:rsidRPr="0038468B">
        <w:rPr>
          <w:rFonts w:ascii="Times New Roman" w:eastAsia="Times New Roman" w:hAnsi="Times New Roman" w:cs="Times New Roman"/>
          <w:i/>
          <w:iCs/>
          <w:sz w:val="24"/>
          <w:szCs w:val="24"/>
          <w:lang w:val="en-US" w:eastAsia="ru-RU"/>
        </w:rPr>
        <w:t>Кекса ёшдаги кишилар организмининг функционал ўзгариш хусусиятлари</w:t>
      </w:r>
      <w:r w:rsidRPr="0038468B">
        <w:rPr>
          <w:rFonts w:ascii="Times New Roman" w:eastAsia="Times New Roman" w:hAnsi="Times New Roman" w:cs="Times New Roman"/>
          <w:sz w:val="24"/>
          <w:szCs w:val="24"/>
          <w:lang w:val="en-US" w:eastAsia="ru-RU"/>
        </w:rPr>
        <w:t>. — Buxoro davlat pedagogika instituti jurnali. — 2022. — Т. 2. — №. 2.</w:t>
      </w:r>
    </w:p>
    <w:p w14:paraId="3D3AD996" w14:textId="77777777" w:rsidR="0038468B" w:rsidRPr="0038468B" w:rsidRDefault="0038468B" w:rsidP="0038468B">
      <w:pPr>
        <w:numPr>
          <w:ilvl w:val="0"/>
          <w:numId w:val="8"/>
        </w:numPr>
        <w:tabs>
          <w:tab w:val="num" w:pos="0"/>
          <w:tab w:val="left" w:pos="993"/>
        </w:tabs>
        <w:spacing w:after="0" w:line="240" w:lineRule="auto"/>
        <w:ind w:left="0" w:firstLine="567"/>
        <w:jc w:val="both"/>
        <w:rPr>
          <w:rFonts w:ascii="Times New Roman" w:eastAsia="Times New Roman" w:hAnsi="Times New Roman" w:cs="Times New Roman"/>
          <w:sz w:val="24"/>
          <w:szCs w:val="24"/>
          <w:lang w:val="en-US" w:eastAsia="ru-RU"/>
        </w:rPr>
      </w:pPr>
      <w:r w:rsidRPr="0038468B">
        <w:rPr>
          <w:rFonts w:ascii="Times New Roman" w:eastAsia="Times New Roman" w:hAnsi="Times New Roman" w:cs="Times New Roman"/>
          <w:sz w:val="24"/>
          <w:szCs w:val="24"/>
          <w:lang w:val="en-US" w:eastAsia="ru-RU"/>
        </w:rPr>
        <w:t>Kadirov R. X. Research development trends activities in universities. innovative technologies in sports and physical education of the younger generation Published by Research Support Center Section 1: New content of education in physical culture //New Content of Education in Physical Culture. – 2021. – Т. 4. – №. 2. – С. 47-63.</w:t>
      </w:r>
    </w:p>
    <w:p w14:paraId="15BA2E21" w14:textId="77777777" w:rsidR="0038468B" w:rsidRPr="0038468B" w:rsidRDefault="0038468B" w:rsidP="0038468B">
      <w:pPr>
        <w:tabs>
          <w:tab w:val="left" w:pos="993"/>
        </w:tabs>
        <w:spacing w:after="0" w:line="240" w:lineRule="auto"/>
        <w:ind w:firstLine="567"/>
        <w:jc w:val="both"/>
        <w:rPr>
          <w:rFonts w:ascii="Times New Roman" w:eastAsia="Times New Roman" w:hAnsi="Times New Roman" w:cs="Times New Roman"/>
          <w:sz w:val="24"/>
          <w:szCs w:val="24"/>
          <w:lang w:val="en-US" w:eastAsia="ru-RU"/>
        </w:rPr>
      </w:pPr>
    </w:p>
    <w:p w14:paraId="092EB530" w14:textId="77777777" w:rsidR="004406E9" w:rsidRPr="006370FC" w:rsidRDefault="004406E9" w:rsidP="0038468B">
      <w:pPr>
        <w:spacing w:after="0" w:line="240" w:lineRule="auto"/>
        <w:ind w:left="567"/>
        <w:jc w:val="both"/>
        <w:rPr>
          <w:rFonts w:ascii="Times New Roman" w:hAnsi="Times New Roman" w:cs="Times New Roman"/>
          <w:sz w:val="24"/>
          <w:szCs w:val="24"/>
          <w:lang w:val="en-US"/>
        </w:rPr>
      </w:pPr>
    </w:p>
    <w:sectPr w:rsidR="004406E9" w:rsidRPr="006370FC" w:rsidSect="002027B3">
      <w:headerReference w:type="even" r:id="rId19"/>
      <w:headerReference w:type="default" r:id="rId20"/>
      <w:footerReference w:type="even" r:id="rId21"/>
      <w:footerReference w:type="default" r:id="rId22"/>
      <w:headerReference w:type="first" r:id="rId23"/>
      <w:footerReference w:type="first" r:id="rId24"/>
      <w:pgSz w:w="11906" w:h="16838"/>
      <w:pgMar w:top="1134" w:right="1274" w:bottom="1134" w:left="1701" w:header="680" w:footer="737" w:gutter="0"/>
      <w:pgNumType w:start="6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ADD88" w14:textId="77777777" w:rsidR="001456FC" w:rsidRDefault="001456FC" w:rsidP="009148E6">
      <w:pPr>
        <w:spacing w:after="0" w:line="240" w:lineRule="auto"/>
      </w:pPr>
      <w:r>
        <w:separator/>
      </w:r>
    </w:p>
  </w:endnote>
  <w:endnote w:type="continuationSeparator" w:id="0">
    <w:p w14:paraId="6D21F975" w14:textId="77777777" w:rsidR="001456FC" w:rsidRDefault="001456FC" w:rsidP="0091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761295"/>
      <w:docPartObj>
        <w:docPartGallery w:val="Page Numbers (Bottom of Page)"/>
        <w:docPartUnique/>
      </w:docPartObj>
    </w:sdtPr>
    <w:sdtEndPr/>
    <w:sdtContent>
      <w:p w14:paraId="08417E33" w14:textId="77777777" w:rsidR="005F2214" w:rsidRDefault="00E95376">
        <w:pPr>
          <w:pStyle w:val="a5"/>
        </w:pPr>
        <w:r>
          <w:rPr>
            <w:noProof/>
            <w:lang w:eastAsia="ru-RU"/>
          </w:rPr>
          <mc:AlternateContent>
            <mc:Choice Requires="wps">
              <w:drawing>
                <wp:anchor distT="0" distB="0" distL="114300" distR="114300" simplePos="0" relativeHeight="251681792" behindDoc="0" locked="0" layoutInCell="1" allowOverlap="1" wp14:anchorId="13E6CAC8" wp14:editId="17FE24EA">
                  <wp:simplePos x="0" y="0"/>
                  <wp:positionH relativeFrom="margin">
                    <wp:align>center</wp:align>
                  </wp:positionH>
                  <wp:positionV relativeFrom="bottomMargin">
                    <wp:align>center</wp:align>
                  </wp:positionV>
                  <wp:extent cx="551815" cy="238760"/>
                  <wp:effectExtent l="19050" t="19050" r="19685" b="18415"/>
                  <wp:wrapNone/>
                  <wp:docPr id="17" name="Двойные круглые скобки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F1C8197" w14:textId="77777777" w:rsidR="00E95376" w:rsidRPr="00E95376" w:rsidRDefault="00E95376">
                              <w:pPr>
                                <w:jc w:val="center"/>
                                <w:rPr>
                                  <w:rFonts w:ascii="Times New Roman" w:hAnsi="Times New Roman" w:cs="Times New Roman"/>
                                  <w:sz w:val="24"/>
                                </w:rPr>
                              </w:pPr>
                              <w:r w:rsidRPr="00E95376">
                                <w:rPr>
                                  <w:rFonts w:ascii="Times New Roman" w:hAnsi="Times New Roman" w:cs="Times New Roman"/>
                                  <w:sz w:val="24"/>
                                </w:rPr>
                                <w:fldChar w:fldCharType="begin"/>
                              </w:r>
                              <w:r w:rsidRPr="00E95376">
                                <w:rPr>
                                  <w:rFonts w:ascii="Times New Roman" w:hAnsi="Times New Roman" w:cs="Times New Roman"/>
                                  <w:sz w:val="24"/>
                                </w:rPr>
                                <w:instrText>PAGE    \* MERGEFORMAT</w:instrText>
                              </w:r>
                              <w:r w:rsidRPr="00E95376">
                                <w:rPr>
                                  <w:rFonts w:ascii="Times New Roman" w:hAnsi="Times New Roman" w:cs="Times New Roman"/>
                                  <w:sz w:val="24"/>
                                </w:rPr>
                                <w:fldChar w:fldCharType="separate"/>
                              </w:r>
                              <w:r w:rsidR="002D4BB5">
                                <w:rPr>
                                  <w:rFonts w:ascii="Times New Roman" w:hAnsi="Times New Roman" w:cs="Times New Roman"/>
                                  <w:noProof/>
                                  <w:sz w:val="24"/>
                                </w:rPr>
                                <w:t>78</w:t>
                              </w:r>
                              <w:r w:rsidRPr="00E95376">
                                <w:rPr>
                                  <w:rFonts w:ascii="Times New Roman" w:hAnsi="Times New Roman" w:cs="Times New Roman"/>
                                  <w:sz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ые круглые скобки 17" o:spid="_x0000_s1026" type="#_x0000_t185" style="position:absolute;margin-left:0;margin-top:0;width:43.45pt;height:18.8pt;z-index:25168179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" filled="t" strokecolor="gray" strokeweight="2.25pt">
                  <v:textbox inset=",0,,0">
                    <w:txbxContent>
                      <w:p w14:paraId="0F1C8197" w14:textId="77777777" w:rsidR="00E95376" w:rsidRPr="00E95376" w:rsidRDefault="00E95376">
                        <w:pPr>
                          <w:jc w:val="center"/>
                          <w:rPr>
                            <w:rFonts w:ascii="Times New Roman" w:hAnsi="Times New Roman" w:cs="Times New Roman"/>
                            <w:sz w:val="24"/>
                          </w:rPr>
                        </w:pPr>
                        <w:r w:rsidRPr="00E95376">
                          <w:rPr>
                            <w:rFonts w:ascii="Times New Roman" w:hAnsi="Times New Roman" w:cs="Times New Roman"/>
                            <w:sz w:val="24"/>
                          </w:rPr>
                          <w:fldChar w:fldCharType="begin"/>
                        </w:r>
                        <w:r w:rsidRPr="00E95376">
                          <w:rPr>
                            <w:rFonts w:ascii="Times New Roman" w:hAnsi="Times New Roman" w:cs="Times New Roman"/>
                            <w:sz w:val="24"/>
                          </w:rPr>
                          <w:instrText>PAGE    \* MERGEFORMAT</w:instrText>
                        </w:r>
                        <w:r w:rsidRPr="00E95376">
                          <w:rPr>
                            <w:rFonts w:ascii="Times New Roman" w:hAnsi="Times New Roman" w:cs="Times New Roman"/>
                            <w:sz w:val="24"/>
                          </w:rPr>
                          <w:fldChar w:fldCharType="separate"/>
                        </w:r>
                        <w:r w:rsidR="002D4BB5">
                          <w:rPr>
                            <w:rFonts w:ascii="Times New Roman" w:hAnsi="Times New Roman" w:cs="Times New Roman"/>
                            <w:noProof/>
                            <w:sz w:val="24"/>
                          </w:rPr>
                          <w:t>78</w:t>
                        </w:r>
                        <w:r w:rsidRPr="00E95376">
                          <w:rPr>
                            <w:rFonts w:ascii="Times New Roman" w:hAnsi="Times New Roman" w:cs="Times New Roman"/>
                            <w:sz w:val="24"/>
                          </w:rPr>
                          <w:fldChar w:fldCharType="end"/>
                        </w:r>
                      </w:p>
                    </w:txbxContent>
                  </v:textbox>
                  <w10:wrap anchorx="margin" anchory="margin"/>
                </v:shape>
              </w:pict>
            </mc:Fallback>
          </mc:AlternateContent>
        </w:r>
        <w:r>
          <w:rPr>
            <w:noProof/>
            <w:lang w:eastAsia="ru-RU"/>
          </w:rPr>
          <mc:AlternateContent>
            <mc:Choice Requires="wps">
              <w:drawing>
                <wp:anchor distT="0" distB="0" distL="114300" distR="114300" simplePos="0" relativeHeight="251680768" behindDoc="0" locked="0" layoutInCell="1" allowOverlap="1" wp14:anchorId="0BDAD8B6" wp14:editId="65B87E54">
                  <wp:simplePos x="0" y="0"/>
                  <wp:positionH relativeFrom="margin">
                    <wp:align>center</wp:align>
                  </wp:positionH>
                  <wp:positionV relativeFrom="bottomMargin">
                    <wp:align>center</wp:align>
                  </wp:positionV>
                  <wp:extent cx="5518150" cy="0"/>
                  <wp:effectExtent l="9525" t="9525" r="6350" b="95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A7EBDF" id="_x0000_t32" coordsize="21600,21600" o:spt="32" o:oned="t" path="m,l21600,21600e" filled="f">
                  <v:path arrowok="t" fillok="f" o:connecttype="none"/>
                  <o:lock v:ext="edit" shapetype="t"/>
                </v:shapetype>
                <v:shape id="Прямая со стрелкой 16" o:spid="_x0000_s1026" type="#_x0000_t32" style="position:absolute;margin-left:0;margin-top:0;width:434.5pt;height:0;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586980"/>
      <w:docPartObj>
        <w:docPartGallery w:val="Page Numbers (Bottom of Page)"/>
        <w:docPartUnique/>
      </w:docPartObj>
    </w:sdtPr>
    <w:sdtEndPr/>
    <w:sdtContent>
      <w:p w14:paraId="4BA2B8AD" w14:textId="77777777" w:rsidR="005E569A" w:rsidRDefault="005E569A">
        <w:pPr>
          <w:pStyle w:val="a5"/>
        </w:pPr>
        <w:r>
          <w:rPr>
            <w:noProof/>
            <w:lang w:eastAsia="ru-RU"/>
          </w:rPr>
          <mc:AlternateContent>
            <mc:Choice Requires="wps">
              <w:drawing>
                <wp:anchor distT="0" distB="0" distL="114300" distR="114300" simplePos="0" relativeHeight="251665408" behindDoc="0" locked="0" layoutInCell="1" allowOverlap="1" wp14:anchorId="71D34FE7" wp14:editId="52AD46A1">
                  <wp:simplePos x="0" y="0"/>
                  <wp:positionH relativeFrom="margin">
                    <wp:align>center</wp:align>
                  </wp:positionH>
                  <wp:positionV relativeFrom="bottomMargin">
                    <wp:align>center</wp:align>
                  </wp:positionV>
                  <wp:extent cx="551815" cy="238760"/>
                  <wp:effectExtent l="19050" t="19050" r="19685" b="18415"/>
                  <wp:wrapNone/>
                  <wp:docPr id="4" name="Двойные круглые скобки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0891312" w14:textId="77777777" w:rsidR="005E569A" w:rsidRPr="00E95376" w:rsidRDefault="005E569A">
                              <w:pPr>
                                <w:jc w:val="center"/>
                                <w:rPr>
                                  <w:rFonts w:ascii="Times New Roman" w:hAnsi="Times New Roman" w:cs="Times New Roman"/>
                                  <w:sz w:val="24"/>
                                </w:rPr>
                              </w:pPr>
                              <w:r w:rsidRPr="00E95376">
                                <w:rPr>
                                  <w:rFonts w:ascii="Times New Roman" w:hAnsi="Times New Roman" w:cs="Times New Roman"/>
                                  <w:sz w:val="24"/>
                                </w:rPr>
                                <w:fldChar w:fldCharType="begin"/>
                              </w:r>
                              <w:r w:rsidRPr="00E95376">
                                <w:rPr>
                                  <w:rFonts w:ascii="Times New Roman" w:hAnsi="Times New Roman" w:cs="Times New Roman"/>
                                  <w:sz w:val="24"/>
                                </w:rPr>
                                <w:instrText>PAGE    \* MERGEFORMAT</w:instrText>
                              </w:r>
                              <w:r w:rsidRPr="00E95376">
                                <w:rPr>
                                  <w:rFonts w:ascii="Times New Roman" w:hAnsi="Times New Roman" w:cs="Times New Roman"/>
                                  <w:sz w:val="24"/>
                                </w:rPr>
                                <w:fldChar w:fldCharType="separate"/>
                              </w:r>
                              <w:r w:rsidR="002D4BB5">
                                <w:rPr>
                                  <w:rFonts w:ascii="Times New Roman" w:hAnsi="Times New Roman" w:cs="Times New Roman"/>
                                  <w:noProof/>
                                  <w:sz w:val="24"/>
                                </w:rPr>
                                <w:t>77</w:t>
                              </w:r>
                              <w:r w:rsidRPr="00E95376">
                                <w:rPr>
                                  <w:rFonts w:ascii="Times New Roman" w:hAnsi="Times New Roman" w:cs="Times New Roman"/>
                                  <w:sz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ые круглые скобки 4" o:spid="_x0000_s1027" type="#_x0000_t185" style="position:absolute;margin-left:0;margin-top:0;width:43.45pt;height:18.8pt;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" filled="t" strokecolor="gray" strokeweight="2.25pt">
                  <v:textbox inset=",0,,0">
                    <w:txbxContent>
                      <w:p w14:paraId="60891312" w14:textId="77777777" w:rsidR="005E569A" w:rsidRPr="00E95376" w:rsidRDefault="005E569A">
                        <w:pPr>
                          <w:jc w:val="center"/>
                          <w:rPr>
                            <w:rFonts w:ascii="Times New Roman" w:hAnsi="Times New Roman" w:cs="Times New Roman"/>
                            <w:sz w:val="24"/>
                          </w:rPr>
                        </w:pPr>
                        <w:r w:rsidRPr="00E95376">
                          <w:rPr>
                            <w:rFonts w:ascii="Times New Roman" w:hAnsi="Times New Roman" w:cs="Times New Roman"/>
                            <w:sz w:val="24"/>
                          </w:rPr>
                          <w:fldChar w:fldCharType="begin"/>
                        </w:r>
                        <w:r w:rsidRPr="00E95376">
                          <w:rPr>
                            <w:rFonts w:ascii="Times New Roman" w:hAnsi="Times New Roman" w:cs="Times New Roman"/>
                            <w:sz w:val="24"/>
                          </w:rPr>
                          <w:instrText>PAGE    \* MERGEFORMAT</w:instrText>
                        </w:r>
                        <w:r w:rsidRPr="00E95376">
                          <w:rPr>
                            <w:rFonts w:ascii="Times New Roman" w:hAnsi="Times New Roman" w:cs="Times New Roman"/>
                            <w:sz w:val="24"/>
                          </w:rPr>
                          <w:fldChar w:fldCharType="separate"/>
                        </w:r>
                        <w:r w:rsidR="002D4BB5">
                          <w:rPr>
                            <w:rFonts w:ascii="Times New Roman" w:hAnsi="Times New Roman" w:cs="Times New Roman"/>
                            <w:noProof/>
                            <w:sz w:val="24"/>
                          </w:rPr>
                          <w:t>77</w:t>
                        </w:r>
                        <w:r w:rsidRPr="00E95376">
                          <w:rPr>
                            <w:rFonts w:ascii="Times New Roman" w:hAnsi="Times New Roman" w:cs="Times New Roman"/>
                            <w:sz w:val="24"/>
                          </w:rPr>
                          <w:fldChar w:fldCharType="end"/>
                        </w:r>
                      </w:p>
                    </w:txbxContent>
                  </v:textbox>
                  <w10:wrap anchorx="margin" anchory="margin"/>
                </v:shape>
              </w:pict>
            </mc:Fallback>
          </mc:AlternateContent>
        </w:r>
        <w:r>
          <w:rPr>
            <w:noProof/>
            <w:lang w:eastAsia="ru-RU"/>
          </w:rPr>
          <mc:AlternateContent>
            <mc:Choice Requires="wps">
              <w:drawing>
                <wp:anchor distT="0" distB="0" distL="114300" distR="114300" simplePos="0" relativeHeight="251664384" behindDoc="0" locked="0" layoutInCell="1" allowOverlap="1" wp14:anchorId="5C7B761D" wp14:editId="076F1865">
                  <wp:simplePos x="0" y="0"/>
                  <wp:positionH relativeFrom="margin">
                    <wp:align>center</wp:align>
                  </wp:positionH>
                  <wp:positionV relativeFrom="bottomMargin">
                    <wp:align>center</wp:align>
                  </wp:positionV>
                  <wp:extent cx="5518150" cy="0"/>
                  <wp:effectExtent l="9525" t="9525" r="6350"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CD96C2" id="_x0000_t32" coordsize="21600,21600" o:spt="32" o:oned="t" path="m,l21600,21600e" filled="f">
                  <v:path arrowok="t" fillok="f" o:connecttype="none"/>
                  <o:lock v:ext="edit" shapetype="t"/>
                </v:shapetype>
                <v:shape id="Прямая со стрелкой 3" o:spid="_x0000_s1026" type="#_x0000_t32" style="position:absolute;margin-left:0;margin-top:0;width:434.5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C2D44" w14:textId="1ECC74F1" w:rsidR="005E569A" w:rsidRPr="00B64382" w:rsidRDefault="001456FC" w:rsidP="00B64382">
    <w:pPr>
      <w:pStyle w:val="a5"/>
      <w:tabs>
        <w:tab w:val="clear" w:pos="9355"/>
      </w:tabs>
      <w:jc w:val="right"/>
      <w:rPr>
        <w:rFonts w:ascii="Century" w:hAnsi="Century"/>
        <w:sz w:val="16"/>
        <w:szCs w:val="16"/>
        <w:lang w:val="en-US"/>
      </w:rPr>
    </w:pPr>
    <w:sdt>
      <w:sdtPr>
        <w:id w:val="406807709"/>
        <w:docPartObj>
          <w:docPartGallery w:val="Page Numbers (Bottom of Page)"/>
          <w:docPartUnique/>
        </w:docPartObj>
      </w:sdtPr>
      <w:sdtEndPr>
        <w:rPr>
          <w:rFonts w:ascii="Century" w:hAnsi="Century"/>
          <w:sz w:val="16"/>
          <w:szCs w:val="16"/>
        </w:rPr>
      </w:sdtEndPr>
      <w:sdtContent>
        <w:r w:rsidR="00E95376" w:rsidRPr="00B64382">
          <w:rPr>
            <w:rFonts w:ascii="Century" w:hAnsi="Century"/>
            <w:noProof/>
            <w:sz w:val="16"/>
            <w:szCs w:val="16"/>
            <w:lang w:eastAsia="ru-RU"/>
          </w:rPr>
          <mc:AlternateContent>
            <mc:Choice Requires="wps">
              <w:drawing>
                <wp:anchor distT="0" distB="0" distL="114300" distR="114300" simplePos="0" relativeHeight="251678720" behindDoc="0" locked="0" layoutInCell="1" allowOverlap="1" wp14:anchorId="1A10CA6C" wp14:editId="113255DF">
                  <wp:simplePos x="0" y="0"/>
                  <wp:positionH relativeFrom="margin">
                    <wp:align>center</wp:align>
                  </wp:positionH>
                  <wp:positionV relativeFrom="bottomMargin">
                    <wp:align>center</wp:align>
                  </wp:positionV>
                  <wp:extent cx="551815" cy="238760"/>
                  <wp:effectExtent l="19050" t="19050" r="19685" b="18415"/>
                  <wp:wrapNone/>
                  <wp:docPr id="15" name="Двойные круглые скобки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C49A9B9" w14:textId="77777777" w:rsidR="00E95376" w:rsidRPr="00E95376" w:rsidRDefault="00E95376">
                              <w:pPr>
                                <w:jc w:val="center"/>
                                <w:rPr>
                                  <w:rFonts w:ascii="Times New Roman" w:hAnsi="Times New Roman" w:cs="Times New Roman"/>
                                  <w:sz w:val="24"/>
                                  <w:szCs w:val="24"/>
                                </w:rPr>
                              </w:pPr>
                              <w:r w:rsidRPr="00E95376">
                                <w:rPr>
                                  <w:rFonts w:ascii="Times New Roman" w:hAnsi="Times New Roman" w:cs="Times New Roman"/>
                                  <w:sz w:val="24"/>
                                  <w:szCs w:val="24"/>
                                </w:rPr>
                                <w:fldChar w:fldCharType="begin"/>
                              </w:r>
                              <w:r w:rsidRPr="00E95376">
                                <w:rPr>
                                  <w:rFonts w:ascii="Times New Roman" w:hAnsi="Times New Roman" w:cs="Times New Roman"/>
                                  <w:sz w:val="24"/>
                                  <w:szCs w:val="24"/>
                                </w:rPr>
                                <w:instrText>PAGE    \* MERGEFORMAT</w:instrText>
                              </w:r>
                              <w:r w:rsidRPr="00E95376">
                                <w:rPr>
                                  <w:rFonts w:ascii="Times New Roman" w:hAnsi="Times New Roman" w:cs="Times New Roman"/>
                                  <w:sz w:val="24"/>
                                  <w:szCs w:val="24"/>
                                </w:rPr>
                                <w:fldChar w:fldCharType="separate"/>
                              </w:r>
                              <w:r w:rsidR="001456FC">
                                <w:rPr>
                                  <w:rFonts w:ascii="Times New Roman" w:hAnsi="Times New Roman" w:cs="Times New Roman"/>
                                  <w:noProof/>
                                  <w:sz w:val="24"/>
                                  <w:szCs w:val="24"/>
                                </w:rPr>
                                <w:t>69</w:t>
                              </w:r>
                              <w:r w:rsidRPr="00E95376">
                                <w:rPr>
                                  <w:rFonts w:ascii="Times New Roman" w:hAnsi="Times New Roman" w:cs="Times New Roman"/>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ые круглые скобки 15" o:spid="_x0000_s1028" type="#_x0000_t185" style="position:absolute;left:0;text-align:left;margin-left:0;margin-top:0;width:43.45pt;height:18.8pt;z-index:25167872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" filled="t" strokecolor="gray" strokeweight="2.25pt">
                  <v:textbox inset=",0,,0">
                    <w:txbxContent>
                      <w:p w14:paraId="6C49A9B9" w14:textId="77777777" w:rsidR="00E95376" w:rsidRPr="00E95376" w:rsidRDefault="00E95376">
                        <w:pPr>
                          <w:jc w:val="center"/>
                          <w:rPr>
                            <w:rFonts w:ascii="Times New Roman" w:hAnsi="Times New Roman" w:cs="Times New Roman"/>
                            <w:sz w:val="24"/>
                            <w:szCs w:val="24"/>
                          </w:rPr>
                        </w:pPr>
                        <w:r w:rsidRPr="00E95376">
                          <w:rPr>
                            <w:rFonts w:ascii="Times New Roman" w:hAnsi="Times New Roman" w:cs="Times New Roman"/>
                            <w:sz w:val="24"/>
                            <w:szCs w:val="24"/>
                          </w:rPr>
                          <w:fldChar w:fldCharType="begin"/>
                        </w:r>
                        <w:r w:rsidRPr="00E95376">
                          <w:rPr>
                            <w:rFonts w:ascii="Times New Roman" w:hAnsi="Times New Roman" w:cs="Times New Roman"/>
                            <w:sz w:val="24"/>
                            <w:szCs w:val="24"/>
                          </w:rPr>
                          <w:instrText>PAGE    \* MERGEFORMAT</w:instrText>
                        </w:r>
                        <w:r w:rsidRPr="00E95376">
                          <w:rPr>
                            <w:rFonts w:ascii="Times New Roman" w:hAnsi="Times New Roman" w:cs="Times New Roman"/>
                            <w:sz w:val="24"/>
                            <w:szCs w:val="24"/>
                          </w:rPr>
                          <w:fldChar w:fldCharType="separate"/>
                        </w:r>
                        <w:r w:rsidR="001456FC">
                          <w:rPr>
                            <w:rFonts w:ascii="Times New Roman" w:hAnsi="Times New Roman" w:cs="Times New Roman"/>
                            <w:noProof/>
                            <w:sz w:val="24"/>
                            <w:szCs w:val="24"/>
                          </w:rPr>
                          <w:t>69</w:t>
                        </w:r>
                        <w:r w:rsidRPr="00E95376">
                          <w:rPr>
                            <w:rFonts w:ascii="Times New Roman" w:hAnsi="Times New Roman" w:cs="Times New Roman"/>
                            <w:sz w:val="24"/>
                            <w:szCs w:val="24"/>
                          </w:rPr>
                          <w:fldChar w:fldCharType="end"/>
                        </w:r>
                      </w:p>
                    </w:txbxContent>
                  </v:textbox>
                  <w10:wrap anchorx="margin" anchory="margin"/>
                </v:shape>
              </w:pict>
            </mc:Fallback>
          </mc:AlternateContent>
        </w:r>
        <w:r w:rsidR="00E95376" w:rsidRPr="00B64382">
          <w:rPr>
            <w:rFonts w:ascii="Century" w:hAnsi="Century"/>
            <w:noProof/>
            <w:sz w:val="16"/>
            <w:szCs w:val="16"/>
            <w:lang w:eastAsia="ru-RU"/>
          </w:rPr>
          <mc:AlternateContent>
            <mc:Choice Requires="wps">
              <w:drawing>
                <wp:anchor distT="0" distB="0" distL="114300" distR="114300" simplePos="0" relativeHeight="251677696" behindDoc="0" locked="0" layoutInCell="1" allowOverlap="1" wp14:anchorId="53150E2C" wp14:editId="69CD96BB">
                  <wp:simplePos x="0" y="0"/>
                  <wp:positionH relativeFrom="margin">
                    <wp:align>center</wp:align>
                  </wp:positionH>
                  <wp:positionV relativeFrom="bottomMargin">
                    <wp:align>center</wp:align>
                  </wp:positionV>
                  <wp:extent cx="5518150" cy="0"/>
                  <wp:effectExtent l="9525" t="9525" r="6350" b="95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40BBDC" id="_x0000_t32" coordsize="21600,21600" o:spt="32" o:oned="t" path="m,l21600,21600e" filled="f">
                  <v:path arrowok="t" fillok="f" o:connecttype="none"/>
                  <o:lock v:ext="edit" shapetype="t"/>
                </v:shapetype>
                <v:shape id="Прямая со стрелкой 14" o:spid="_x0000_s1026" type="#_x0000_t32" style="position:absolute;margin-left:0;margin-top:0;width:434.5pt;height:0;z-index:25167769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" strokecolor="gray" strokeweight="1pt">
                  <w10:wrap anchorx="margin" anchory="margin"/>
                </v:shape>
              </w:pict>
            </mc:Fallback>
          </mc:AlternateContent>
        </w:r>
        <w:r w:rsidR="00B64382" w:rsidRPr="00B64382">
          <w:rPr>
            <w:rFonts w:ascii="Century" w:hAnsi="Century"/>
            <w:sz w:val="16"/>
            <w:szCs w:val="16"/>
            <w:lang w:val="en-US"/>
          </w:rPr>
          <w:t>www.</w:t>
        </w:r>
        <w:r w:rsidR="00B64382">
          <w:rPr>
            <w:rFonts w:ascii="Century" w:hAnsi="Century"/>
            <w:sz w:val="16"/>
            <w:szCs w:val="16"/>
            <w:lang w:val="en-US"/>
          </w:rPr>
          <w:t>fer</w:t>
        </w:r>
      </w:sdtContent>
    </w:sdt>
    <w:r w:rsidR="00B64382">
      <w:rPr>
        <w:rFonts w:ascii="Century" w:hAnsi="Century"/>
        <w:sz w:val="16"/>
        <w:szCs w:val="16"/>
        <w:lang w:val="en-US"/>
      </w:rPr>
      <w:t>ganamethod.uz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163C9" w14:textId="77777777" w:rsidR="001456FC" w:rsidRDefault="001456FC" w:rsidP="009148E6">
      <w:pPr>
        <w:spacing w:after="0" w:line="240" w:lineRule="auto"/>
      </w:pPr>
      <w:r>
        <w:separator/>
      </w:r>
    </w:p>
  </w:footnote>
  <w:footnote w:type="continuationSeparator" w:id="0">
    <w:p w14:paraId="07DCFAEB" w14:textId="77777777" w:rsidR="001456FC" w:rsidRDefault="001456FC" w:rsidP="00914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ACBCA" w14:textId="77777777" w:rsidR="00E31877" w:rsidRDefault="00E31877" w:rsidP="00E31877">
    <w:pPr>
      <w:shd w:val="clear" w:color="auto" w:fill="FFFFFF"/>
      <w:spacing w:after="0" w:line="240" w:lineRule="auto"/>
      <w:contextualSpacing/>
      <w:rPr>
        <w:rFonts w:ascii="Century" w:hAnsi="Century" w:cs="Times New Roman"/>
        <w:i/>
        <w:iCs/>
        <w:color w:val="A6A6A6" w:themeColor="background1" w:themeShade="A6"/>
        <w:sz w:val="20"/>
        <w:szCs w:val="20"/>
        <w:lang w:val="en-US"/>
      </w:rPr>
    </w:pPr>
    <w:r w:rsidRPr="00E31877">
      <w:rPr>
        <w:rFonts w:ascii="Century" w:hAnsi="Century" w:cs="Times New Roman"/>
        <w:i/>
        <w:iCs/>
        <w:color w:val="A6A6A6" w:themeColor="background1" w:themeShade="A6"/>
        <w:sz w:val="20"/>
        <w:szCs w:val="20"/>
        <w:lang w:val="en-US"/>
      </w:rPr>
      <w:t xml:space="preserve">Jismoniy tarbiya va sport fanlari bo‘yicha global ta’lim dasturlari tahlili: </w:t>
    </w:r>
  </w:p>
  <w:p w14:paraId="73B0A3E2" w14:textId="1D78CC17" w:rsidR="00AE28EF" w:rsidRDefault="00E31877" w:rsidP="00E31877">
    <w:pPr>
      <w:shd w:val="clear" w:color="auto" w:fill="FFFFFF"/>
      <w:spacing w:after="0" w:line="240" w:lineRule="auto"/>
      <w:contextualSpacing/>
      <w:rPr>
        <w:rFonts w:ascii="Century" w:hAnsi="Century" w:cs="Times New Roman"/>
        <w:i/>
        <w:iCs/>
        <w:color w:val="A6A6A6" w:themeColor="background1" w:themeShade="A6"/>
        <w:sz w:val="20"/>
        <w:szCs w:val="20"/>
        <w:lang w:val="en-US"/>
      </w:rPr>
    </w:pPr>
    <w:r w:rsidRPr="00E31877">
      <w:rPr>
        <w:rFonts w:ascii="Century" w:hAnsi="Century" w:cs="Times New Roman"/>
        <w:i/>
        <w:iCs/>
        <w:color w:val="A6A6A6" w:themeColor="background1" w:themeShade="A6"/>
        <w:sz w:val="20"/>
        <w:szCs w:val="20"/>
        <w:lang w:val="en-US"/>
      </w:rPr>
      <w:t>top-300 QS/THE universitetlari tajribasi va O‘zbekiston istiqbollari</w:t>
    </w:r>
    <w:r w:rsidR="00AE28EF">
      <w:rPr>
        <w:rFonts w:ascii="Century" w:hAnsi="Century" w:cs="Times New Roman"/>
        <w:i/>
        <w:iCs/>
        <w:color w:val="A6A6A6" w:themeColor="background1" w:themeShade="A6"/>
        <w:sz w:val="20"/>
        <w:szCs w:val="20"/>
        <w:lang w:val="en-US"/>
      </w:rPr>
      <w:t>.</w:t>
    </w:r>
  </w:p>
  <w:p w14:paraId="4D819C3E" w14:textId="41EE6526" w:rsidR="004406E9" w:rsidRDefault="00E31877" w:rsidP="005E569A">
    <w:pPr>
      <w:spacing w:after="0" w:line="240" w:lineRule="auto"/>
      <w:rPr>
        <w:rFonts w:ascii="Times New Roman" w:hAnsi="Times New Roman" w:cs="Times New Roman"/>
        <w:b/>
        <w:i/>
        <w:iCs/>
        <w:color w:val="0D0D0D" w:themeColor="text1" w:themeTint="F2"/>
        <w:sz w:val="20"/>
        <w:szCs w:val="20"/>
        <w:lang w:val="en-US"/>
      </w:rPr>
    </w:pPr>
    <w:r w:rsidRPr="00E31877">
      <w:rPr>
        <w:rFonts w:ascii="Times New Roman" w:hAnsi="Times New Roman" w:cs="Times New Roman"/>
        <w:b/>
        <w:i/>
        <w:iCs/>
        <w:color w:val="0D0D0D" w:themeColor="text1" w:themeTint="F2"/>
        <w:sz w:val="20"/>
        <w:szCs w:val="20"/>
        <w:lang w:val="en-US"/>
      </w:rPr>
      <w:t>Kadirov Rashid Xamidovich</w:t>
    </w:r>
    <w:r w:rsidR="00701480">
      <w:rPr>
        <w:rFonts w:ascii="Times New Roman" w:hAnsi="Times New Roman" w:cs="Times New Roman"/>
        <w:b/>
        <w:i/>
        <w:iCs/>
        <w:color w:val="0D0D0D" w:themeColor="text1" w:themeTint="F2"/>
        <w:sz w:val="20"/>
        <w:szCs w:val="20"/>
        <w:lang w:val="en-US"/>
      </w:rPr>
      <w:t xml:space="preserve">, </w:t>
    </w:r>
    <w:r w:rsidRPr="00E31877">
      <w:rPr>
        <w:rFonts w:ascii="Times New Roman" w:hAnsi="Times New Roman" w:cs="Times New Roman"/>
        <w:b/>
        <w:i/>
        <w:iCs/>
        <w:color w:val="0D0D0D" w:themeColor="text1" w:themeTint="F2"/>
        <w:sz w:val="20"/>
        <w:szCs w:val="20"/>
        <w:lang w:val="en-US"/>
      </w:rPr>
      <w:t>Xusenov Nodir Nuriddinovich</w:t>
    </w:r>
    <w:r>
      <w:rPr>
        <w:rFonts w:ascii="Times New Roman" w:hAnsi="Times New Roman" w:cs="Times New Roman"/>
        <w:b/>
        <w:i/>
        <w:iCs/>
        <w:color w:val="0D0D0D" w:themeColor="text1" w:themeTint="F2"/>
        <w:sz w:val="20"/>
        <w:szCs w:val="20"/>
        <w:lang w:val="en-US"/>
      </w:rPr>
      <w:t>,</w:t>
    </w:r>
    <w:r w:rsidRPr="00E31877">
      <w:rPr>
        <w:lang w:val="en-US"/>
      </w:rPr>
      <w:t xml:space="preserve"> </w:t>
    </w:r>
    <w:r w:rsidRPr="00E31877">
      <w:rPr>
        <w:rFonts w:ascii="Times New Roman" w:hAnsi="Times New Roman" w:cs="Times New Roman"/>
        <w:b/>
        <w:i/>
        <w:iCs/>
        <w:color w:val="0D0D0D" w:themeColor="text1" w:themeTint="F2"/>
        <w:sz w:val="20"/>
        <w:szCs w:val="20"/>
        <w:lang w:val="en-US"/>
      </w:rPr>
      <w:t>Mahmudov Rashidbek Ulug‘bek o‘g‘li</w:t>
    </w:r>
  </w:p>
  <w:p w14:paraId="157A67C3" w14:textId="77777777" w:rsidR="00AE28EF" w:rsidRPr="00701480" w:rsidRDefault="00AE28EF" w:rsidP="005E569A">
    <w:pPr>
      <w:spacing w:after="0" w:line="240" w:lineRule="auto"/>
      <w:rPr>
        <w:i/>
        <w:iCs/>
        <w:sz w:val="20"/>
        <w:szCs w:val="16"/>
        <w:lang w:val="uz-Cyrl-U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E6CE3" w14:textId="77777777" w:rsidR="00E31877" w:rsidRPr="00E31877" w:rsidRDefault="00E31877" w:rsidP="00E31877">
    <w:pPr>
      <w:pStyle w:val="a3"/>
      <w:jc w:val="right"/>
      <w:rPr>
        <w:rFonts w:ascii="Century" w:hAnsi="Century" w:cs="Times New Roman"/>
        <w:i/>
        <w:iCs/>
        <w:color w:val="A6A6A6" w:themeColor="background1" w:themeShade="A6"/>
        <w:sz w:val="20"/>
        <w:szCs w:val="20"/>
        <w:lang w:val="en-US"/>
      </w:rPr>
    </w:pPr>
    <w:r w:rsidRPr="00E31877">
      <w:rPr>
        <w:rFonts w:ascii="Century" w:hAnsi="Century" w:cs="Times New Roman"/>
        <w:i/>
        <w:iCs/>
        <w:color w:val="A6A6A6" w:themeColor="background1" w:themeShade="A6"/>
        <w:sz w:val="20"/>
        <w:szCs w:val="20"/>
        <w:lang w:val="en-US"/>
      </w:rPr>
      <w:t xml:space="preserve">Jismoniy tarbiya va sport fanlari bo‘yicha global ta’lim dasturlari tahlili: </w:t>
    </w:r>
  </w:p>
  <w:p w14:paraId="6FAC68DE" w14:textId="36990DEE" w:rsidR="00701480" w:rsidRDefault="00E31877" w:rsidP="00E31877">
    <w:pPr>
      <w:pStyle w:val="a3"/>
      <w:jc w:val="right"/>
      <w:rPr>
        <w:rFonts w:ascii="Century" w:hAnsi="Century" w:cs="Times New Roman"/>
        <w:i/>
        <w:iCs/>
        <w:color w:val="A6A6A6" w:themeColor="background1" w:themeShade="A6"/>
        <w:sz w:val="20"/>
        <w:szCs w:val="20"/>
        <w:lang w:val="en-US"/>
      </w:rPr>
    </w:pPr>
    <w:r w:rsidRPr="00E31877">
      <w:rPr>
        <w:rFonts w:ascii="Century" w:hAnsi="Century" w:cs="Times New Roman"/>
        <w:i/>
        <w:iCs/>
        <w:color w:val="A6A6A6" w:themeColor="background1" w:themeShade="A6"/>
        <w:sz w:val="20"/>
        <w:szCs w:val="20"/>
        <w:lang w:val="en-US"/>
      </w:rPr>
      <w:t>top-300 QS/THE universitetlari tajribasi va O‘zbekiston istiqbollari.</w:t>
    </w:r>
  </w:p>
  <w:p w14:paraId="108A3D00" w14:textId="28923470" w:rsidR="00701480" w:rsidRDefault="00E31877" w:rsidP="00684EAF">
    <w:pPr>
      <w:pStyle w:val="a3"/>
      <w:jc w:val="right"/>
      <w:rPr>
        <w:rFonts w:ascii="Times New Roman" w:hAnsi="Times New Roman" w:cs="Times New Roman"/>
        <w:b/>
        <w:i/>
        <w:iCs/>
        <w:color w:val="0D0D0D" w:themeColor="text1" w:themeTint="F2"/>
        <w:sz w:val="20"/>
        <w:szCs w:val="20"/>
        <w:lang w:val="en-US"/>
      </w:rPr>
    </w:pPr>
    <w:r w:rsidRPr="00E31877">
      <w:rPr>
        <w:rFonts w:ascii="Times New Roman" w:hAnsi="Times New Roman" w:cs="Times New Roman"/>
        <w:b/>
        <w:i/>
        <w:iCs/>
        <w:color w:val="0D0D0D" w:themeColor="text1" w:themeTint="F2"/>
        <w:sz w:val="20"/>
        <w:szCs w:val="20"/>
        <w:lang w:val="en-US"/>
      </w:rPr>
      <w:t>Kadirov Rashid Xamidovich, Xusenov Nodir Nuriddinovich, Mahmudov Rashidbek Ulug‘bek o‘g‘li</w:t>
    </w:r>
  </w:p>
  <w:p w14:paraId="0BF27260" w14:textId="77777777" w:rsidR="00E31877" w:rsidRPr="00701480" w:rsidRDefault="00E31877" w:rsidP="00684EAF">
    <w:pPr>
      <w:pStyle w:val="a3"/>
      <w:jc w:val="right"/>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9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662"/>
    </w:tblGrid>
    <w:tr w:rsidR="005E569A" w:rsidRPr="001836B9" w14:paraId="7FB1093A" w14:textId="77777777" w:rsidTr="00BF5DF6">
      <w:trPr>
        <w:trHeight w:val="792"/>
      </w:trPr>
      <w:tc>
        <w:tcPr>
          <w:tcW w:w="2449" w:type="dxa"/>
        </w:tcPr>
        <w:p w14:paraId="06E80FDB" w14:textId="77777777" w:rsidR="005E569A" w:rsidRDefault="005E569A" w:rsidP="005E569A">
          <w:pPr>
            <w:pStyle w:val="a3"/>
            <w:tabs>
              <w:tab w:val="clear" w:pos="4677"/>
              <w:tab w:val="clear" w:pos="9355"/>
            </w:tabs>
          </w:pPr>
          <w:r>
            <w:rPr>
              <w:noProof/>
              <w:lang w:eastAsia="ru-RU"/>
            </w:rPr>
            <mc:AlternateContent>
              <mc:Choice Requires="wps">
                <w:drawing>
                  <wp:anchor distT="0" distB="0" distL="114300" distR="114300" simplePos="0" relativeHeight="251667456" behindDoc="0" locked="0" layoutInCell="1" allowOverlap="1" wp14:anchorId="4C0796B5" wp14:editId="5A2D8A8C">
                    <wp:simplePos x="0" y="0"/>
                    <wp:positionH relativeFrom="column">
                      <wp:posOffset>26035</wp:posOffset>
                    </wp:positionH>
                    <wp:positionV relativeFrom="paragraph">
                      <wp:posOffset>612140</wp:posOffset>
                    </wp:positionV>
                    <wp:extent cx="5575300" cy="11430"/>
                    <wp:effectExtent l="0" t="0" r="25400" b="2667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5575300" cy="1143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0D1A7E" id="Прямая соединительная линия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05pt,48.2pt" to="441.0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" strokecolor="windowText" strokeweight=".5pt">
                    <v:stroke joinstyle="miter"/>
                  </v:line>
                </w:pict>
              </mc:Fallback>
            </mc:AlternateContent>
          </w:r>
          <w:r>
            <w:rPr>
              <w:noProof/>
              <w:lang w:eastAsia="ru-RU"/>
            </w:rPr>
            <w:drawing>
              <wp:inline distT="0" distB="0" distL="0" distR="0" wp14:anchorId="2029132C" wp14:editId="62D1518E">
                <wp:extent cx="1411794" cy="563254"/>
                <wp:effectExtent l="0" t="0" r="0" b="8255"/>
                <wp:docPr id="1452541322" name="Рисунок 145254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10428" cy="562709"/>
                        </a:xfrm>
                        <a:prstGeom prst="rect">
                          <a:avLst/>
                        </a:prstGeom>
                      </pic:spPr>
                    </pic:pic>
                  </a:graphicData>
                </a:graphic>
              </wp:inline>
            </w:drawing>
          </w:r>
        </w:p>
      </w:tc>
      <w:tc>
        <w:tcPr>
          <w:tcW w:w="6662" w:type="dxa"/>
        </w:tcPr>
        <w:p w14:paraId="0FB4E681" w14:textId="7F3CBF39" w:rsidR="005E569A" w:rsidRPr="00D85F54" w:rsidRDefault="005E569A" w:rsidP="005E569A">
          <w:pPr>
            <w:jc w:val="center"/>
            <w:rPr>
              <w:rFonts w:ascii="Times New Roman" w:hAnsi="Times New Roman" w:cs="Times New Roman"/>
              <w:sz w:val="16"/>
              <w:szCs w:val="16"/>
            </w:rPr>
          </w:pPr>
          <w:r w:rsidRPr="00061BA5">
            <w:rPr>
              <w:rFonts w:ascii="Times New Roman" w:hAnsi="Times New Roman" w:cs="Times New Roman"/>
              <w:noProof/>
              <w:sz w:val="16"/>
              <w:szCs w:val="16"/>
              <w:lang w:eastAsia="ru-RU"/>
            </w:rPr>
            <mc:AlternateContent>
              <mc:Choice Requires="wps">
                <w:drawing>
                  <wp:anchor distT="0" distB="0" distL="114300" distR="114300" simplePos="0" relativeHeight="251668480" behindDoc="0" locked="0" layoutInCell="1" allowOverlap="1" wp14:anchorId="133294DF" wp14:editId="1685F226">
                    <wp:simplePos x="0" y="0"/>
                    <wp:positionH relativeFrom="column">
                      <wp:posOffset>444830</wp:posOffset>
                    </wp:positionH>
                    <wp:positionV relativeFrom="paragraph">
                      <wp:posOffset>136525</wp:posOffset>
                    </wp:positionV>
                    <wp:extent cx="3211373" cy="0"/>
                    <wp:effectExtent l="0" t="0" r="2730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21137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A719F3" id="Прямая соединительная линия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5pt,10.75pt" to="287.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" strokecolor="windowText" strokeweight=".5pt">
                    <v:stroke joinstyle="miter"/>
                  </v:line>
                </w:pict>
              </mc:Fallback>
            </mc:AlternateContent>
          </w:r>
          <w:r w:rsidR="00061BA5">
            <w:rPr>
              <w:rFonts w:ascii="Times New Roman" w:hAnsi="Times New Roman" w:cs="Times New Roman"/>
              <w:noProof/>
              <w:sz w:val="16"/>
              <w:szCs w:val="16"/>
              <w:lang w:val="en-US" w:eastAsia="ru-RU"/>
            </w:rPr>
            <w:t>ISSN</w:t>
          </w:r>
          <w:r w:rsidR="00061BA5" w:rsidRPr="00D85F54">
            <w:rPr>
              <w:rFonts w:ascii="Times New Roman" w:hAnsi="Times New Roman" w:cs="Times New Roman"/>
              <w:noProof/>
              <w:sz w:val="16"/>
              <w:szCs w:val="16"/>
              <w:lang w:eastAsia="ru-RU"/>
            </w:rPr>
            <w:t xml:space="preserve"> 3060-5091 (</w:t>
          </w:r>
          <w:r w:rsidR="00061BA5">
            <w:rPr>
              <w:rFonts w:ascii="Times New Roman" w:hAnsi="Times New Roman" w:cs="Times New Roman"/>
              <w:noProof/>
              <w:sz w:val="16"/>
              <w:szCs w:val="16"/>
              <w:lang w:val="en-US" w:eastAsia="ru-RU"/>
            </w:rPr>
            <w:t>Online</w:t>
          </w:r>
          <w:r w:rsidR="00061BA5" w:rsidRPr="00D85F54">
            <w:rPr>
              <w:rFonts w:ascii="Times New Roman" w:hAnsi="Times New Roman" w:cs="Times New Roman"/>
              <w:noProof/>
              <w:sz w:val="16"/>
              <w:szCs w:val="16"/>
              <w:lang w:eastAsia="ru-RU"/>
            </w:rPr>
            <w:t>)</w:t>
          </w:r>
        </w:p>
        <w:p w14:paraId="29FBA135" w14:textId="77777777" w:rsidR="005E569A" w:rsidRPr="00D85F54" w:rsidRDefault="005E569A" w:rsidP="005E569A">
          <w:pPr>
            <w:jc w:val="center"/>
            <w:rPr>
              <w:rFonts w:ascii="Times New Roman" w:hAnsi="Times New Roman" w:cs="Times New Roman"/>
              <w:sz w:val="8"/>
              <w:szCs w:val="16"/>
            </w:rPr>
          </w:pPr>
        </w:p>
        <w:p w14:paraId="35642687" w14:textId="77777777" w:rsidR="005E569A" w:rsidRPr="009148E6" w:rsidRDefault="005E569A" w:rsidP="005E569A">
          <w:pPr>
            <w:jc w:val="center"/>
            <w:rPr>
              <w:rFonts w:ascii="Times New Roman" w:hAnsi="Times New Roman" w:cs="Times New Roman"/>
              <w:bCs/>
              <w:sz w:val="16"/>
              <w:szCs w:val="16"/>
              <w:lang w:val="uz-Cyrl-UZ"/>
            </w:rPr>
          </w:pPr>
          <w:r w:rsidRPr="009148E6">
            <w:rPr>
              <w:rFonts w:ascii="Times New Roman" w:hAnsi="Times New Roman" w:cs="Times New Roman"/>
              <w:sz w:val="16"/>
              <w:szCs w:val="16"/>
              <w:lang w:val="en-US"/>
            </w:rPr>
            <w:t>Farg</w:t>
          </w:r>
          <w:r w:rsidRPr="00D85F54">
            <w:rPr>
              <w:rFonts w:ascii="Times New Roman" w:hAnsi="Times New Roman" w:cs="Times New Roman"/>
              <w:sz w:val="16"/>
              <w:szCs w:val="16"/>
            </w:rPr>
            <w:t>‘</w:t>
          </w:r>
          <w:r w:rsidRPr="009148E6">
            <w:rPr>
              <w:rFonts w:ascii="Times New Roman" w:hAnsi="Times New Roman" w:cs="Times New Roman"/>
              <w:sz w:val="16"/>
              <w:szCs w:val="16"/>
              <w:lang w:val="en-US"/>
            </w:rPr>
            <w:t>ona</w:t>
          </w:r>
          <w:r w:rsidRPr="00D85F54">
            <w:rPr>
              <w:rFonts w:ascii="Times New Roman" w:hAnsi="Times New Roman" w:cs="Times New Roman"/>
              <w:sz w:val="16"/>
              <w:szCs w:val="16"/>
            </w:rPr>
            <w:t xml:space="preserve"> </w:t>
          </w:r>
          <w:r w:rsidRPr="009148E6">
            <w:rPr>
              <w:rFonts w:ascii="Times New Roman" w:hAnsi="Times New Roman" w:cs="Times New Roman"/>
              <w:sz w:val="16"/>
              <w:szCs w:val="16"/>
              <w:lang w:val="en-US"/>
            </w:rPr>
            <w:t>metodika</w:t>
          </w:r>
          <w:r w:rsidRPr="00D85F54">
            <w:rPr>
              <w:rFonts w:ascii="Times New Roman" w:hAnsi="Times New Roman" w:cs="Times New Roman"/>
              <w:sz w:val="16"/>
              <w:szCs w:val="16"/>
            </w:rPr>
            <w:t xml:space="preserve"> </w:t>
          </w:r>
          <w:r w:rsidRPr="009148E6">
            <w:rPr>
              <w:rFonts w:ascii="Times New Roman" w:hAnsi="Times New Roman" w:cs="Times New Roman"/>
              <w:sz w:val="16"/>
              <w:szCs w:val="16"/>
              <w:lang w:val="en-US"/>
            </w:rPr>
            <w:t>maktabi</w:t>
          </w:r>
          <w:r w:rsidRPr="00D85F54">
            <w:rPr>
              <w:rFonts w:ascii="Times New Roman" w:hAnsi="Times New Roman" w:cs="Times New Roman"/>
              <w:sz w:val="16"/>
              <w:szCs w:val="16"/>
            </w:rPr>
            <w:t xml:space="preserve"> </w:t>
          </w:r>
          <w:r w:rsidRPr="00D85F54">
            <w:rPr>
              <w:rFonts w:ascii="Times New Roman" w:hAnsi="Times New Roman" w:cs="Times New Roman"/>
              <w:bCs/>
              <w:sz w:val="16"/>
              <w:szCs w:val="16"/>
            </w:rPr>
            <w:t xml:space="preserve">– </w:t>
          </w:r>
          <w:r w:rsidRPr="009148E6">
            <w:rPr>
              <w:rFonts w:ascii="Times New Roman" w:hAnsi="Times New Roman" w:cs="Times New Roman"/>
              <w:bCs/>
              <w:sz w:val="16"/>
              <w:szCs w:val="16"/>
              <w:lang w:val="uz-Cyrl-UZ"/>
            </w:rPr>
            <w:t>Ферганская методическая школа</w:t>
          </w:r>
          <w:r w:rsidRPr="00D85F54">
            <w:rPr>
              <w:rFonts w:ascii="Times New Roman" w:hAnsi="Times New Roman" w:cs="Times New Roman"/>
              <w:bCs/>
              <w:sz w:val="16"/>
              <w:szCs w:val="16"/>
            </w:rPr>
            <w:t xml:space="preserve"> – </w:t>
          </w:r>
          <w:r w:rsidRPr="009148E6">
            <w:rPr>
              <w:rFonts w:ascii="Times New Roman" w:hAnsi="Times New Roman" w:cs="Times New Roman"/>
              <w:bCs/>
              <w:sz w:val="16"/>
              <w:szCs w:val="16"/>
              <w:lang w:val="uz-Cyrl-UZ"/>
            </w:rPr>
            <w:t>Fergana methodical school</w:t>
          </w:r>
        </w:p>
        <w:p w14:paraId="5E26CC54" w14:textId="77777777" w:rsidR="005E569A" w:rsidRPr="00D85F54" w:rsidRDefault="005E569A" w:rsidP="005E569A">
          <w:pPr>
            <w:jc w:val="center"/>
            <w:rPr>
              <w:rFonts w:ascii="Times New Roman" w:hAnsi="Times New Roman" w:cs="Times New Roman"/>
              <w:sz w:val="16"/>
              <w:szCs w:val="16"/>
            </w:rPr>
          </w:pPr>
          <w:r w:rsidRPr="009148E6">
            <w:rPr>
              <w:rFonts w:ascii="Times New Roman" w:hAnsi="Times New Roman" w:cs="Times New Roman"/>
              <w:noProof/>
              <w:sz w:val="16"/>
              <w:szCs w:val="16"/>
              <w:lang w:eastAsia="ru-RU"/>
            </w:rPr>
            <mc:AlternateContent>
              <mc:Choice Requires="wps">
                <w:drawing>
                  <wp:anchor distT="0" distB="0" distL="114300" distR="114300" simplePos="0" relativeHeight="251669504" behindDoc="0" locked="0" layoutInCell="1" allowOverlap="1" wp14:anchorId="2BA76C0E" wp14:editId="50E91D2B">
                    <wp:simplePos x="0" y="0"/>
                    <wp:positionH relativeFrom="column">
                      <wp:posOffset>444500</wp:posOffset>
                    </wp:positionH>
                    <wp:positionV relativeFrom="paragraph">
                      <wp:posOffset>62535</wp:posOffset>
                    </wp:positionV>
                    <wp:extent cx="3211373" cy="0"/>
                    <wp:effectExtent l="0" t="0" r="2730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321137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775CBA" id="Прямая соединительная линия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9pt" to="287.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" strokecolor="windowText" strokeweight=".5pt">
                    <v:stroke joinstyle="miter"/>
                  </v:line>
                </w:pict>
              </mc:Fallback>
            </mc:AlternateContent>
          </w:r>
          <w:r w:rsidRPr="00D85F54">
            <w:rPr>
              <w:rFonts w:ascii="Times New Roman" w:hAnsi="Times New Roman" w:cs="Times New Roman"/>
              <w:sz w:val="16"/>
              <w:szCs w:val="16"/>
            </w:rPr>
            <w:t xml:space="preserve">                                           </w:t>
          </w:r>
        </w:p>
        <w:p w14:paraId="117990B4" w14:textId="67115A7A" w:rsidR="005E569A" w:rsidRPr="00727B54" w:rsidRDefault="005E569A" w:rsidP="00EA314B">
          <w:pPr>
            <w:jc w:val="center"/>
            <w:rPr>
              <w:rFonts w:ascii="Century" w:hAnsi="Century"/>
              <w:sz w:val="16"/>
              <w:szCs w:val="16"/>
              <w:lang w:val="en-US"/>
            </w:rPr>
          </w:pPr>
          <w:r w:rsidRPr="009148E6">
            <w:rPr>
              <w:rFonts w:ascii="Times New Roman" w:hAnsi="Times New Roman" w:cs="Times New Roman"/>
              <w:sz w:val="16"/>
              <w:szCs w:val="16"/>
              <w:lang w:val="en-US"/>
            </w:rPr>
            <w:t>202</w:t>
          </w:r>
          <w:r w:rsidR="00EA314B">
            <w:rPr>
              <w:rFonts w:ascii="Times New Roman" w:hAnsi="Times New Roman" w:cs="Times New Roman"/>
              <w:sz w:val="16"/>
              <w:szCs w:val="16"/>
              <w:lang w:val="en-US"/>
            </w:rPr>
            <w:t>6</w:t>
          </w:r>
          <w:r w:rsidRPr="009148E6">
            <w:rPr>
              <w:rFonts w:ascii="Times New Roman" w:hAnsi="Times New Roman" w:cs="Times New Roman"/>
              <w:sz w:val="16"/>
              <w:szCs w:val="16"/>
              <w:lang w:val="en-US"/>
            </w:rPr>
            <w:t xml:space="preserve">-yil </w:t>
          </w:r>
          <w:r w:rsidR="00EA314B">
            <w:rPr>
              <w:rFonts w:ascii="Times New Roman" w:hAnsi="Times New Roman" w:cs="Times New Roman"/>
              <w:sz w:val="16"/>
              <w:szCs w:val="16"/>
              <w:lang w:val="en-US"/>
            </w:rPr>
            <w:t>1</w:t>
          </w:r>
          <w:r w:rsidRPr="009148E6">
            <w:rPr>
              <w:rFonts w:ascii="Times New Roman" w:hAnsi="Times New Roman" w:cs="Times New Roman"/>
              <w:sz w:val="16"/>
              <w:szCs w:val="16"/>
              <w:lang w:val="en-US"/>
            </w:rPr>
            <w:t>-</w:t>
          </w:r>
          <w:r w:rsidRPr="001836B9">
            <w:rPr>
              <w:rFonts w:ascii="Times New Roman" w:hAnsi="Times New Roman" w:cs="Times New Roman"/>
              <w:sz w:val="16"/>
              <w:szCs w:val="16"/>
              <w:lang w:val="en-US"/>
            </w:rPr>
            <w:t xml:space="preserve">son. </w:t>
          </w:r>
        </w:p>
      </w:tc>
    </w:tr>
  </w:tbl>
  <w:p w14:paraId="45BBECFB" w14:textId="77777777" w:rsidR="005E569A" w:rsidRPr="001836B9" w:rsidRDefault="005E569A">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73BC"/>
    <w:multiLevelType w:val="multilevel"/>
    <w:tmpl w:val="88B0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15380E"/>
    <w:multiLevelType w:val="hybridMultilevel"/>
    <w:tmpl w:val="3ABC88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25B525F"/>
    <w:multiLevelType w:val="multilevel"/>
    <w:tmpl w:val="8286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202BFB"/>
    <w:multiLevelType w:val="hybridMultilevel"/>
    <w:tmpl w:val="F356E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FF43D3"/>
    <w:multiLevelType w:val="hybridMultilevel"/>
    <w:tmpl w:val="68D40B96"/>
    <w:lvl w:ilvl="0" w:tplc="2CC27658">
      <w:numFmt w:val="bullet"/>
      <w:lvlText w:val="–"/>
      <w:lvlJc w:val="left"/>
      <w:pPr>
        <w:ind w:left="1287" w:hanging="360"/>
      </w:pPr>
      <w:rPr>
        <w:rFonts w:ascii="Times New Roman" w:eastAsia="SimSu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85C391D"/>
    <w:multiLevelType w:val="hybridMultilevel"/>
    <w:tmpl w:val="AD76F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79D66548"/>
    <w:multiLevelType w:val="hybridMultilevel"/>
    <w:tmpl w:val="D346B2AC"/>
    <w:lvl w:ilvl="0" w:tplc="6476976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7CA105BC"/>
    <w:multiLevelType w:val="multilevel"/>
    <w:tmpl w:val="4320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08"/>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E6"/>
    <w:rsid w:val="00030CF3"/>
    <w:rsid w:val="00033105"/>
    <w:rsid w:val="000430FE"/>
    <w:rsid w:val="00061BA5"/>
    <w:rsid w:val="001411BD"/>
    <w:rsid w:val="001456FC"/>
    <w:rsid w:val="00165025"/>
    <w:rsid w:val="001836B9"/>
    <w:rsid w:val="001C5DFD"/>
    <w:rsid w:val="002027B3"/>
    <w:rsid w:val="0020342D"/>
    <w:rsid w:val="00232E05"/>
    <w:rsid w:val="002558BC"/>
    <w:rsid w:val="002D4BB5"/>
    <w:rsid w:val="00322A1D"/>
    <w:rsid w:val="00357221"/>
    <w:rsid w:val="0036637F"/>
    <w:rsid w:val="0038359E"/>
    <w:rsid w:val="0038468B"/>
    <w:rsid w:val="00393A5A"/>
    <w:rsid w:val="003D683E"/>
    <w:rsid w:val="003D75D4"/>
    <w:rsid w:val="00413B14"/>
    <w:rsid w:val="00417A4A"/>
    <w:rsid w:val="004406E9"/>
    <w:rsid w:val="00445CFE"/>
    <w:rsid w:val="004D5E66"/>
    <w:rsid w:val="00541B90"/>
    <w:rsid w:val="005571ED"/>
    <w:rsid w:val="005616C0"/>
    <w:rsid w:val="005821E3"/>
    <w:rsid w:val="005E569A"/>
    <w:rsid w:val="005F2214"/>
    <w:rsid w:val="006370FC"/>
    <w:rsid w:val="0067598A"/>
    <w:rsid w:val="00684EAF"/>
    <w:rsid w:val="00687E2B"/>
    <w:rsid w:val="006F266F"/>
    <w:rsid w:val="00701480"/>
    <w:rsid w:val="007D1711"/>
    <w:rsid w:val="00850BC1"/>
    <w:rsid w:val="00860166"/>
    <w:rsid w:val="00881DF1"/>
    <w:rsid w:val="008D39AA"/>
    <w:rsid w:val="009122E8"/>
    <w:rsid w:val="009148E6"/>
    <w:rsid w:val="009453A8"/>
    <w:rsid w:val="0095164D"/>
    <w:rsid w:val="00951F37"/>
    <w:rsid w:val="0096517F"/>
    <w:rsid w:val="0099117E"/>
    <w:rsid w:val="009D458A"/>
    <w:rsid w:val="00A26282"/>
    <w:rsid w:val="00A35964"/>
    <w:rsid w:val="00A37841"/>
    <w:rsid w:val="00A713C9"/>
    <w:rsid w:val="00A71E4E"/>
    <w:rsid w:val="00A73DD1"/>
    <w:rsid w:val="00A74AD3"/>
    <w:rsid w:val="00A7606C"/>
    <w:rsid w:val="00AC5704"/>
    <w:rsid w:val="00AD1FE0"/>
    <w:rsid w:val="00AE28EF"/>
    <w:rsid w:val="00B02A0D"/>
    <w:rsid w:val="00B17699"/>
    <w:rsid w:val="00B32534"/>
    <w:rsid w:val="00B447F4"/>
    <w:rsid w:val="00B64382"/>
    <w:rsid w:val="00B877B8"/>
    <w:rsid w:val="00BB3C41"/>
    <w:rsid w:val="00C052B9"/>
    <w:rsid w:val="00C0604E"/>
    <w:rsid w:val="00C43675"/>
    <w:rsid w:val="00C532DE"/>
    <w:rsid w:val="00C944EB"/>
    <w:rsid w:val="00CB5E39"/>
    <w:rsid w:val="00CD0815"/>
    <w:rsid w:val="00D61949"/>
    <w:rsid w:val="00D8442C"/>
    <w:rsid w:val="00D85F54"/>
    <w:rsid w:val="00DB23A6"/>
    <w:rsid w:val="00DF4277"/>
    <w:rsid w:val="00E05C61"/>
    <w:rsid w:val="00E268DD"/>
    <w:rsid w:val="00E31877"/>
    <w:rsid w:val="00E95376"/>
    <w:rsid w:val="00EA314B"/>
    <w:rsid w:val="00EE4A8E"/>
    <w:rsid w:val="00F041F5"/>
    <w:rsid w:val="00F90E6B"/>
    <w:rsid w:val="00FB0419"/>
    <w:rsid w:val="00FB5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B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711"/>
  </w:style>
  <w:style w:type="paragraph" w:styleId="3">
    <w:name w:val="heading 3"/>
    <w:basedOn w:val="a"/>
    <w:link w:val="30"/>
    <w:uiPriority w:val="9"/>
    <w:qFormat/>
    <w:rsid w:val="00A359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8E6"/>
  </w:style>
  <w:style w:type="paragraph" w:styleId="a5">
    <w:name w:val="footer"/>
    <w:basedOn w:val="a"/>
    <w:link w:val="a6"/>
    <w:uiPriority w:val="99"/>
    <w:unhideWhenUsed/>
    <w:rsid w:val="00914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8E6"/>
  </w:style>
  <w:style w:type="table" w:styleId="a7">
    <w:name w:val="Table Grid"/>
    <w:basedOn w:val="a1"/>
    <w:uiPriority w:val="39"/>
    <w:rsid w:val="00914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9148E6"/>
    <w:rPr>
      <w:rFonts w:ascii="TimesNewRomanPS-BoldMT" w:hAnsi="TimesNewRomanPS-BoldMT" w:hint="default"/>
      <w:b/>
      <w:bCs/>
      <w:i w:val="0"/>
      <w:iCs w:val="0"/>
      <w:color w:val="000000"/>
      <w:sz w:val="28"/>
      <w:szCs w:val="28"/>
    </w:rPr>
  </w:style>
  <w:style w:type="character" w:styleId="a8">
    <w:name w:val="Hyperlink"/>
    <w:uiPriority w:val="99"/>
    <w:unhideWhenUsed/>
    <w:rsid w:val="005E569A"/>
    <w:rPr>
      <w:color w:val="0000FF"/>
      <w:u w:val="single"/>
    </w:rPr>
  </w:style>
  <w:style w:type="paragraph" w:styleId="a9">
    <w:name w:val="footnote text"/>
    <w:aliases w:val="single space,footnote text,FOOTNOTES,fn Знак,Текст сноски Знак Знак Знак Знак Знак Знак Знак1,Текст сноски Знак Знак Знак Знак1,Текст сноски Знак Знак Знак1,Текст сноски Знак Знак Знак Знак Знак Знак Зна,Char2,спис,список,Знак Знак,ft,-++,-"/>
    <w:basedOn w:val="a"/>
    <w:link w:val="aa"/>
    <w:uiPriority w:val="99"/>
    <w:qFormat/>
    <w:rsid w:val="005F2214"/>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single space Знак,footnote text Знак,FOOTNOTES Знак,fn Знак Знак,Текст сноски Знак Знак Знак Знак Знак Знак Знак1 Знак,Текст сноски Знак Знак Знак Знак1 Знак,Текст сноски Знак Знак Знак1 Знак,Char2 Знак,спис Знак,список Знак,ft Знак"/>
    <w:basedOn w:val="a0"/>
    <w:link w:val="a9"/>
    <w:uiPriority w:val="99"/>
    <w:rsid w:val="005F2214"/>
    <w:rPr>
      <w:rFonts w:ascii="Times New Roman" w:eastAsia="Times New Roman" w:hAnsi="Times New Roman" w:cs="Times New Roman"/>
      <w:sz w:val="20"/>
      <w:szCs w:val="20"/>
      <w:lang w:eastAsia="ru-RU"/>
    </w:rPr>
  </w:style>
  <w:style w:type="character" w:styleId="ab">
    <w:name w:val="line number"/>
    <w:basedOn w:val="a0"/>
    <w:uiPriority w:val="99"/>
    <w:semiHidden/>
    <w:unhideWhenUsed/>
    <w:rsid w:val="00E95376"/>
  </w:style>
  <w:style w:type="character" w:customStyle="1" w:styleId="UnresolvedMention">
    <w:name w:val="Unresolved Mention"/>
    <w:basedOn w:val="a0"/>
    <w:uiPriority w:val="99"/>
    <w:semiHidden/>
    <w:unhideWhenUsed/>
    <w:rsid w:val="00061BA5"/>
    <w:rPr>
      <w:color w:val="605E5C"/>
      <w:shd w:val="clear" w:color="auto" w:fill="E1DFDD"/>
    </w:rPr>
  </w:style>
  <w:style w:type="character" w:customStyle="1" w:styleId="30">
    <w:name w:val="Заголовок 3 Знак"/>
    <w:basedOn w:val="a0"/>
    <w:link w:val="3"/>
    <w:uiPriority w:val="9"/>
    <w:rsid w:val="00A35964"/>
    <w:rPr>
      <w:rFonts w:ascii="Times New Roman" w:eastAsia="Times New Roman" w:hAnsi="Times New Roman" w:cs="Times New Roman"/>
      <w:b/>
      <w:bCs/>
      <w:sz w:val="27"/>
      <w:szCs w:val="27"/>
      <w:lang w:eastAsia="ru-RU"/>
    </w:rPr>
  </w:style>
  <w:style w:type="character" w:styleId="ac">
    <w:name w:val="Strong"/>
    <w:basedOn w:val="a0"/>
    <w:uiPriority w:val="22"/>
    <w:qFormat/>
    <w:rsid w:val="004406E9"/>
    <w:rPr>
      <w:b/>
      <w:bCs/>
    </w:rPr>
  </w:style>
  <w:style w:type="paragraph" w:styleId="ad">
    <w:name w:val="Normal (Web)"/>
    <w:basedOn w:val="a"/>
    <w:uiPriority w:val="99"/>
    <w:unhideWhenUsed/>
    <w:rsid w:val="004406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4406E9"/>
    <w:rPr>
      <w:i/>
      <w:iCs/>
    </w:rPr>
  </w:style>
  <w:style w:type="paragraph" w:styleId="af">
    <w:name w:val="Balloon Text"/>
    <w:basedOn w:val="a"/>
    <w:link w:val="af0"/>
    <w:uiPriority w:val="99"/>
    <w:semiHidden/>
    <w:unhideWhenUsed/>
    <w:rsid w:val="00687E2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87E2B"/>
    <w:rPr>
      <w:rFonts w:ascii="Tahoma" w:hAnsi="Tahoma" w:cs="Tahoma"/>
      <w:sz w:val="16"/>
      <w:szCs w:val="16"/>
    </w:rPr>
  </w:style>
  <w:style w:type="paragraph" w:styleId="af1">
    <w:name w:val="List Paragraph"/>
    <w:basedOn w:val="a"/>
    <w:uiPriority w:val="34"/>
    <w:qFormat/>
    <w:rsid w:val="00A37841"/>
    <w:pPr>
      <w:ind w:left="720"/>
      <w:contextualSpacing/>
    </w:pPr>
  </w:style>
  <w:style w:type="table" w:customStyle="1" w:styleId="GridTableLight">
    <w:name w:val="Grid Table Light"/>
    <w:basedOn w:val="a1"/>
    <w:uiPriority w:val="40"/>
    <w:rsid w:val="008D39AA"/>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711"/>
  </w:style>
  <w:style w:type="paragraph" w:styleId="3">
    <w:name w:val="heading 3"/>
    <w:basedOn w:val="a"/>
    <w:link w:val="30"/>
    <w:uiPriority w:val="9"/>
    <w:qFormat/>
    <w:rsid w:val="00A359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8E6"/>
  </w:style>
  <w:style w:type="paragraph" w:styleId="a5">
    <w:name w:val="footer"/>
    <w:basedOn w:val="a"/>
    <w:link w:val="a6"/>
    <w:uiPriority w:val="99"/>
    <w:unhideWhenUsed/>
    <w:rsid w:val="00914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8E6"/>
  </w:style>
  <w:style w:type="table" w:styleId="a7">
    <w:name w:val="Table Grid"/>
    <w:basedOn w:val="a1"/>
    <w:uiPriority w:val="39"/>
    <w:rsid w:val="00914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9148E6"/>
    <w:rPr>
      <w:rFonts w:ascii="TimesNewRomanPS-BoldMT" w:hAnsi="TimesNewRomanPS-BoldMT" w:hint="default"/>
      <w:b/>
      <w:bCs/>
      <w:i w:val="0"/>
      <w:iCs w:val="0"/>
      <w:color w:val="000000"/>
      <w:sz w:val="28"/>
      <w:szCs w:val="28"/>
    </w:rPr>
  </w:style>
  <w:style w:type="character" w:styleId="a8">
    <w:name w:val="Hyperlink"/>
    <w:uiPriority w:val="99"/>
    <w:unhideWhenUsed/>
    <w:rsid w:val="005E569A"/>
    <w:rPr>
      <w:color w:val="0000FF"/>
      <w:u w:val="single"/>
    </w:rPr>
  </w:style>
  <w:style w:type="paragraph" w:styleId="a9">
    <w:name w:val="footnote text"/>
    <w:aliases w:val="single space,footnote text,FOOTNOTES,fn Знак,Текст сноски Знак Знак Знак Знак Знак Знак Знак1,Текст сноски Знак Знак Знак Знак1,Текст сноски Знак Знак Знак1,Текст сноски Знак Знак Знак Знак Знак Знак Зна,Char2,спис,список,Знак Знак,ft,-++,-"/>
    <w:basedOn w:val="a"/>
    <w:link w:val="aa"/>
    <w:uiPriority w:val="99"/>
    <w:qFormat/>
    <w:rsid w:val="005F2214"/>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single space Знак,footnote text Знак,FOOTNOTES Знак,fn Знак Знак,Текст сноски Знак Знак Знак Знак Знак Знак Знак1 Знак,Текст сноски Знак Знак Знак Знак1 Знак,Текст сноски Знак Знак Знак1 Знак,Char2 Знак,спис Знак,список Знак,ft Знак"/>
    <w:basedOn w:val="a0"/>
    <w:link w:val="a9"/>
    <w:uiPriority w:val="99"/>
    <w:rsid w:val="005F2214"/>
    <w:rPr>
      <w:rFonts w:ascii="Times New Roman" w:eastAsia="Times New Roman" w:hAnsi="Times New Roman" w:cs="Times New Roman"/>
      <w:sz w:val="20"/>
      <w:szCs w:val="20"/>
      <w:lang w:eastAsia="ru-RU"/>
    </w:rPr>
  </w:style>
  <w:style w:type="character" w:styleId="ab">
    <w:name w:val="line number"/>
    <w:basedOn w:val="a0"/>
    <w:uiPriority w:val="99"/>
    <w:semiHidden/>
    <w:unhideWhenUsed/>
    <w:rsid w:val="00E95376"/>
  </w:style>
  <w:style w:type="character" w:customStyle="1" w:styleId="UnresolvedMention">
    <w:name w:val="Unresolved Mention"/>
    <w:basedOn w:val="a0"/>
    <w:uiPriority w:val="99"/>
    <w:semiHidden/>
    <w:unhideWhenUsed/>
    <w:rsid w:val="00061BA5"/>
    <w:rPr>
      <w:color w:val="605E5C"/>
      <w:shd w:val="clear" w:color="auto" w:fill="E1DFDD"/>
    </w:rPr>
  </w:style>
  <w:style w:type="character" w:customStyle="1" w:styleId="30">
    <w:name w:val="Заголовок 3 Знак"/>
    <w:basedOn w:val="a0"/>
    <w:link w:val="3"/>
    <w:uiPriority w:val="9"/>
    <w:rsid w:val="00A35964"/>
    <w:rPr>
      <w:rFonts w:ascii="Times New Roman" w:eastAsia="Times New Roman" w:hAnsi="Times New Roman" w:cs="Times New Roman"/>
      <w:b/>
      <w:bCs/>
      <w:sz w:val="27"/>
      <w:szCs w:val="27"/>
      <w:lang w:eastAsia="ru-RU"/>
    </w:rPr>
  </w:style>
  <w:style w:type="character" w:styleId="ac">
    <w:name w:val="Strong"/>
    <w:basedOn w:val="a0"/>
    <w:uiPriority w:val="22"/>
    <w:qFormat/>
    <w:rsid w:val="004406E9"/>
    <w:rPr>
      <w:b/>
      <w:bCs/>
    </w:rPr>
  </w:style>
  <w:style w:type="paragraph" w:styleId="ad">
    <w:name w:val="Normal (Web)"/>
    <w:basedOn w:val="a"/>
    <w:uiPriority w:val="99"/>
    <w:unhideWhenUsed/>
    <w:rsid w:val="004406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4406E9"/>
    <w:rPr>
      <w:i/>
      <w:iCs/>
    </w:rPr>
  </w:style>
  <w:style w:type="paragraph" w:styleId="af">
    <w:name w:val="Balloon Text"/>
    <w:basedOn w:val="a"/>
    <w:link w:val="af0"/>
    <w:uiPriority w:val="99"/>
    <w:semiHidden/>
    <w:unhideWhenUsed/>
    <w:rsid w:val="00687E2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87E2B"/>
    <w:rPr>
      <w:rFonts w:ascii="Tahoma" w:hAnsi="Tahoma" w:cs="Tahoma"/>
      <w:sz w:val="16"/>
      <w:szCs w:val="16"/>
    </w:rPr>
  </w:style>
  <w:style w:type="paragraph" w:styleId="af1">
    <w:name w:val="List Paragraph"/>
    <w:basedOn w:val="a"/>
    <w:uiPriority w:val="34"/>
    <w:qFormat/>
    <w:rsid w:val="00A37841"/>
    <w:pPr>
      <w:ind w:left="720"/>
      <w:contextualSpacing/>
    </w:pPr>
  </w:style>
  <w:style w:type="table" w:customStyle="1" w:styleId="GridTableLight">
    <w:name w:val="Grid Table Light"/>
    <w:basedOn w:val="a1"/>
    <w:uiPriority w:val="40"/>
    <w:rsid w:val="008D39AA"/>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3301">
      <w:bodyDiv w:val="1"/>
      <w:marLeft w:val="0"/>
      <w:marRight w:val="0"/>
      <w:marTop w:val="0"/>
      <w:marBottom w:val="0"/>
      <w:divBdr>
        <w:top w:val="none" w:sz="0" w:space="0" w:color="auto"/>
        <w:left w:val="none" w:sz="0" w:space="0" w:color="auto"/>
        <w:bottom w:val="none" w:sz="0" w:space="0" w:color="auto"/>
        <w:right w:val="none" w:sz="0" w:space="0" w:color="auto"/>
      </w:divBdr>
    </w:div>
    <w:div w:id="98575271">
      <w:bodyDiv w:val="1"/>
      <w:marLeft w:val="0"/>
      <w:marRight w:val="0"/>
      <w:marTop w:val="0"/>
      <w:marBottom w:val="0"/>
      <w:divBdr>
        <w:top w:val="none" w:sz="0" w:space="0" w:color="auto"/>
        <w:left w:val="none" w:sz="0" w:space="0" w:color="auto"/>
        <w:bottom w:val="none" w:sz="0" w:space="0" w:color="auto"/>
        <w:right w:val="none" w:sz="0" w:space="0" w:color="auto"/>
      </w:divBdr>
    </w:div>
    <w:div w:id="1414549248">
      <w:bodyDiv w:val="1"/>
      <w:marLeft w:val="0"/>
      <w:marRight w:val="0"/>
      <w:marTop w:val="0"/>
      <w:marBottom w:val="0"/>
      <w:divBdr>
        <w:top w:val="none" w:sz="0" w:space="0" w:color="auto"/>
        <w:left w:val="none" w:sz="0" w:space="0" w:color="auto"/>
        <w:bottom w:val="none" w:sz="0" w:space="0" w:color="auto"/>
        <w:right w:val="none" w:sz="0" w:space="0" w:color="auto"/>
      </w:divBdr>
    </w:div>
    <w:div w:id="15557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9497746" TargetMode="External"/><Relationship Id="rId13" Type="http://schemas.openxmlformats.org/officeDocument/2006/relationships/hyperlink" Target="https://programs-courses.uq.edu.au/requirements/program/2325/2022" TargetMode="External"/><Relationship Id="rId18" Type="http://schemas.openxmlformats.org/officeDocument/2006/relationships/hyperlink" Target="https://www.shanghairanking.com/rankings/grsssd/202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boro.ac.uk/study/undergraduate/courses/sport-and-exercise-science/" TargetMode="External"/><Relationship Id="rId17" Type="http://schemas.openxmlformats.org/officeDocument/2006/relationships/hyperlink" Target="https://www.mdpi.com/journal/sports/instruction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dr.gov.uz/en/new-stage-in-the-system-of-strategic-planning-and-development-in-uzbekista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schina.cn/en/university-rankings/university-subject-rankings/2025/sports-related-subject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dshs-koeln.de/english/studying-structure/full-time-studies/bachelor-programme/ba-sport-and-movement-mediation-in-leisure-and-recreational-sports/" TargetMode="External"/><Relationship Id="rId23" Type="http://schemas.openxmlformats.org/officeDocument/2006/relationships/header" Target="header3.xml"/><Relationship Id="rId10" Type="http://schemas.openxmlformats.org/officeDocument/2006/relationships/hyperlink" Target="https://orcid.org/0009-0003-4374-917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3-0300-1332" TargetMode="External"/><Relationship Id="rId14" Type="http://schemas.openxmlformats.org/officeDocument/2006/relationships/hyperlink" Target="https://kpe.calendar.utoronto.ca/bachelor-kinesiology-bkin"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4940</Words>
  <Characters>28159</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
      <vt:lpstr>        </vt:lpstr>
      <vt:lpstr>        </vt:lpstr>
      <vt:lpstr>        </vt:lpstr>
      <vt:lpstr>        </vt:lpstr>
      <vt:lpstr>        KIRISH</vt:lpstr>
      <vt:lpstr>        </vt:lpstr>
    </vt:vector>
  </TitlesOfParts>
  <Company/>
  <LinksUpToDate>false</LinksUpToDate>
  <CharactersWithSpaces>33033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2025-08-20T11:20:00Z</cp:lastPrinted>
  <dcterms:created xsi:type="dcterms:W3CDTF">2026-04-10T13:40:00Z</dcterms:created>
  <dcterms:modified xsi:type="dcterms:W3CDTF">2026-04-10T13:43:00Z</dcterms:modified>
</cp:coreProperties>
</file>